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DA512D3">
      <w:pPr>
        <w:spacing w:beforeLines="0" w:afterLines="0"/>
        <w:jc w:val="center"/>
        <w:rPr>
          <w:rFonts w:hint="eastAsia" w:ascii="宋体" w:hAnsi="宋体" w:eastAsia="宋体"/>
          <w:b/>
          <w:color w:val="000000" w:themeColor="text1"/>
          <w:sz w:val="44"/>
          <w:szCs w:val="4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/>
          <w:b/>
          <w:color w:val="000000" w:themeColor="text1"/>
          <w:sz w:val="44"/>
          <w:szCs w:val="44"/>
          <w14:textFill>
            <w14:solidFill>
              <w14:schemeClr w14:val="tx1"/>
            </w14:solidFill>
          </w14:textFill>
        </w:rPr>
        <w:t>《</w:t>
      </w:r>
      <w:r>
        <w:rPr>
          <w:rFonts w:hint="eastAsia" w:ascii="宋体" w:hAnsi="宋体" w:eastAsia="宋体"/>
          <w:b/>
          <w:color w:val="000000" w:themeColor="text1"/>
          <w:sz w:val="44"/>
          <w:szCs w:val="44"/>
          <w:lang w:val="en-US" w:eastAsia="zh-CN"/>
          <w14:textFill>
            <w14:solidFill>
              <w14:schemeClr w14:val="tx1"/>
            </w14:solidFill>
          </w14:textFill>
        </w:rPr>
        <w:t>南阳市滨河大道以西</w:t>
      </w:r>
      <w:r>
        <w:rPr>
          <w:rFonts w:hint="default" w:ascii="宋体" w:hAnsi="宋体" w:eastAsia="宋体"/>
          <w:b/>
          <w:color w:val="000000" w:themeColor="text1"/>
          <w:sz w:val="44"/>
          <w:szCs w:val="44"/>
          <w:lang w:val="zh-CN"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宋体" w:hAnsi="宋体" w:eastAsia="宋体"/>
          <w:b/>
          <w:color w:val="000000" w:themeColor="text1"/>
          <w:sz w:val="44"/>
          <w:szCs w:val="44"/>
          <w:lang w:val="en-US" w:eastAsia="zh-CN"/>
          <w14:textFill>
            <w14:solidFill>
              <w14:schemeClr w14:val="tx1"/>
            </w14:solidFill>
          </w14:textFill>
        </w:rPr>
        <w:t>馆前路以北</w:t>
      </w:r>
      <w:r>
        <w:rPr>
          <w:rFonts w:hint="default" w:ascii="宋体" w:hAnsi="宋体" w:eastAsia="宋体"/>
          <w:b/>
          <w:color w:val="000000" w:themeColor="text1"/>
          <w:sz w:val="44"/>
          <w:szCs w:val="44"/>
          <w:lang w:val="zh-CN" w:eastAsia="zh-CN"/>
          <w14:textFill>
            <w14:solidFill>
              <w14:schemeClr w14:val="tx1"/>
            </w14:solidFill>
          </w14:textFill>
        </w:rPr>
        <w:t>区域（</w:t>
      </w:r>
      <w:r>
        <w:rPr>
          <w:rFonts w:hint="eastAsia" w:ascii="宋体" w:hAnsi="宋体" w:eastAsia="宋体"/>
          <w:b/>
          <w:color w:val="000000" w:themeColor="text1"/>
          <w:sz w:val="44"/>
          <w:szCs w:val="44"/>
          <w:lang w:val="en-US" w:eastAsia="zh-CN"/>
          <w14:textFill>
            <w14:solidFill>
              <w14:schemeClr w14:val="tx1"/>
            </w14:solidFill>
          </w14:textFill>
        </w:rPr>
        <w:t>第</w:t>
      </w:r>
      <w:r>
        <w:rPr>
          <w:rFonts w:hint="default" w:ascii="宋体" w:hAnsi="宋体" w:eastAsia="宋体"/>
          <w:b/>
          <w:color w:val="000000" w:themeColor="text1"/>
          <w:sz w:val="44"/>
          <w:szCs w:val="44"/>
          <w:lang w:val="zh-CN" w:eastAsia="zh-CN"/>
          <w14:textFill>
            <w14:solidFill>
              <w14:schemeClr w14:val="tx1"/>
            </w14:solidFill>
          </w14:textFill>
        </w:rPr>
        <w:t>W</w:t>
      </w:r>
      <w:r>
        <w:rPr>
          <w:rFonts w:hint="eastAsia" w:ascii="宋体" w:hAnsi="宋体" w:eastAsia="宋体"/>
          <w:b/>
          <w:color w:val="000000" w:themeColor="text1"/>
          <w:sz w:val="44"/>
          <w:szCs w:val="44"/>
          <w:lang w:val="en-US" w:eastAsia="zh-CN"/>
          <w14:textFill>
            <w14:solidFill>
              <w14:schemeClr w14:val="tx1"/>
            </w14:solidFill>
          </w14:textFill>
        </w:rPr>
        <w:t>L31</w:t>
      </w:r>
      <w:r>
        <w:rPr>
          <w:rFonts w:hint="default" w:ascii="宋体" w:hAnsi="宋体" w:eastAsia="宋体"/>
          <w:b/>
          <w:color w:val="000000" w:themeColor="text1"/>
          <w:sz w:val="44"/>
          <w:szCs w:val="44"/>
          <w:lang w:val="zh-CN" w:eastAsia="zh-CN"/>
          <w14:textFill>
            <w14:solidFill>
              <w14:schemeClr w14:val="tx1"/>
            </w14:solidFill>
          </w14:textFill>
        </w:rPr>
        <w:t>-</w:t>
      </w:r>
      <w:r>
        <w:rPr>
          <w:rFonts w:hint="eastAsia" w:ascii="宋体" w:hAnsi="宋体" w:eastAsia="宋体"/>
          <w:b/>
          <w:color w:val="000000" w:themeColor="text1"/>
          <w:sz w:val="44"/>
          <w:szCs w:val="44"/>
          <w:lang w:val="en-US" w:eastAsia="zh-CN"/>
          <w14:textFill>
            <w14:solidFill>
              <w14:schemeClr w14:val="tx1"/>
            </w14:solidFill>
          </w14:textFill>
        </w:rPr>
        <w:t>C1-1～7地块、</w:t>
      </w:r>
      <w:r>
        <w:rPr>
          <w:rFonts w:hint="default" w:ascii="宋体" w:hAnsi="宋体" w:eastAsia="宋体"/>
          <w:b/>
          <w:color w:val="000000" w:themeColor="text1"/>
          <w:sz w:val="44"/>
          <w:szCs w:val="44"/>
          <w:lang w:val="zh-CN" w:eastAsia="zh-CN"/>
          <w14:textFill>
            <w14:solidFill>
              <w14:schemeClr w14:val="tx1"/>
            </w14:solidFill>
          </w14:textFill>
        </w:rPr>
        <w:t>W</w:t>
      </w:r>
      <w:r>
        <w:rPr>
          <w:rFonts w:hint="eastAsia" w:ascii="宋体" w:hAnsi="宋体" w:eastAsia="宋体"/>
          <w:b/>
          <w:color w:val="000000" w:themeColor="text1"/>
          <w:sz w:val="44"/>
          <w:szCs w:val="44"/>
          <w:lang w:val="en-US" w:eastAsia="zh-CN"/>
          <w14:textFill>
            <w14:solidFill>
              <w14:schemeClr w14:val="tx1"/>
            </w14:solidFill>
          </w14:textFill>
        </w:rPr>
        <w:t>L31</w:t>
      </w:r>
      <w:r>
        <w:rPr>
          <w:rFonts w:hint="default" w:ascii="宋体" w:hAnsi="宋体" w:eastAsia="宋体"/>
          <w:b/>
          <w:color w:val="000000" w:themeColor="text1"/>
          <w:sz w:val="44"/>
          <w:szCs w:val="44"/>
          <w:lang w:val="zh-CN" w:eastAsia="zh-CN"/>
          <w14:textFill>
            <w14:solidFill>
              <w14:schemeClr w14:val="tx1"/>
            </w14:solidFill>
          </w14:textFill>
        </w:rPr>
        <w:t>-</w:t>
      </w:r>
      <w:r>
        <w:rPr>
          <w:rFonts w:hint="eastAsia" w:ascii="宋体" w:hAnsi="宋体" w:eastAsia="宋体"/>
          <w:b/>
          <w:color w:val="000000" w:themeColor="text1"/>
          <w:sz w:val="44"/>
          <w:szCs w:val="44"/>
          <w:lang w:val="en-US" w:eastAsia="zh-CN"/>
          <w14:textFill>
            <w14:solidFill>
              <w14:schemeClr w14:val="tx1"/>
            </w14:solidFill>
          </w14:textFill>
        </w:rPr>
        <w:t>D1街坊</w:t>
      </w:r>
      <w:r>
        <w:rPr>
          <w:rFonts w:hint="default" w:ascii="宋体" w:hAnsi="宋体" w:eastAsia="宋体"/>
          <w:b/>
          <w:color w:val="000000" w:themeColor="text1"/>
          <w:sz w:val="44"/>
          <w:szCs w:val="44"/>
          <w:lang w:val="zh-CN" w:eastAsia="zh-CN"/>
          <w14:textFill>
            <w14:solidFill>
              <w14:schemeClr w14:val="tx1"/>
            </w14:solidFill>
          </w14:textFill>
        </w:rPr>
        <w:t>）</w:t>
      </w:r>
      <w:r>
        <w:rPr>
          <w:rFonts w:hint="eastAsia" w:ascii="宋体" w:hAnsi="宋体" w:eastAsia="宋体"/>
          <w:b/>
          <w:color w:val="000000" w:themeColor="text1"/>
          <w:sz w:val="44"/>
          <w:szCs w:val="44"/>
          <w:lang w:val="en-US" w:eastAsia="zh-CN"/>
          <w14:textFill>
            <w14:solidFill>
              <w14:schemeClr w14:val="tx1"/>
            </w14:solidFill>
          </w14:textFill>
        </w:rPr>
        <w:t>控制性详细规划</w:t>
      </w:r>
      <w:r>
        <w:rPr>
          <w:rFonts w:hint="eastAsia" w:ascii="宋体" w:hAnsi="宋体" w:eastAsia="宋体"/>
          <w:b/>
          <w:color w:val="000000" w:themeColor="text1"/>
          <w:sz w:val="44"/>
          <w:szCs w:val="44"/>
          <w14:textFill>
            <w14:solidFill>
              <w14:schemeClr w14:val="tx1"/>
            </w14:solidFill>
          </w14:textFill>
        </w:rPr>
        <w:t>》</w:t>
      </w:r>
    </w:p>
    <w:p w14:paraId="63B4A0C3">
      <w:pPr>
        <w:jc w:val="center"/>
        <w:rPr>
          <w:rFonts w:ascii="宋体" w:hAnsi="宋体" w:eastAsia="宋体"/>
          <w:b/>
          <w:color w:val="000000" w:themeColor="text1"/>
          <w:sz w:val="44"/>
          <w:szCs w:val="44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/>
          <w:b/>
          <w:color w:val="000000" w:themeColor="text1"/>
          <w:sz w:val="44"/>
          <w:szCs w:val="44"/>
          <w14:textFill>
            <w14:solidFill>
              <w14:schemeClr w14:val="tx1"/>
            </w14:solidFill>
          </w14:textFill>
        </w:rPr>
        <w:t>公示方案</w:t>
      </w:r>
    </w:p>
    <w:p w14:paraId="1095BF86">
      <w:pPr>
        <w:jc w:val="center"/>
        <w:rPr>
          <w:b/>
          <w:color w:val="000000" w:themeColor="text1"/>
          <w:sz w:val="44"/>
          <w:szCs w:val="44"/>
          <w14:textFill>
            <w14:solidFill>
              <w14:schemeClr w14:val="tx1"/>
            </w14:solidFill>
          </w14:textFill>
        </w:rPr>
      </w:pPr>
    </w:p>
    <w:p w14:paraId="6F0F6E01">
      <w:pPr>
        <w:snapToGrid w:val="0"/>
        <w:spacing w:line="620" w:lineRule="exact"/>
        <w:ind w:firstLine="640"/>
        <w:textAlignment w:val="baseline"/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为进一步完善规划体系，科学指导南阳市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滨河大道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以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西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馆前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路以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北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区域建设，我局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组织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编制了《南阳市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滨河大道以西</w:t>
      </w:r>
      <w:r>
        <w:rPr>
          <w:rFonts w:hint="default" w:ascii="仿宋" w:hAnsi="仿宋" w:eastAsia="仿宋" w:cs="仿宋"/>
          <w:color w:val="000000" w:themeColor="text1"/>
          <w:sz w:val="32"/>
          <w:szCs w:val="32"/>
          <w:lang w:val="zh-CN"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馆前路以北</w:t>
      </w:r>
      <w:r>
        <w:rPr>
          <w:rFonts w:hint="default" w:ascii="仿宋" w:hAnsi="仿宋" w:eastAsia="仿宋" w:cs="仿宋"/>
          <w:color w:val="000000" w:themeColor="text1"/>
          <w:sz w:val="32"/>
          <w:szCs w:val="32"/>
          <w:lang w:val="zh-CN" w:eastAsia="zh-CN"/>
          <w14:textFill>
            <w14:solidFill>
              <w14:schemeClr w14:val="tx1"/>
            </w14:solidFill>
          </w14:textFill>
        </w:rPr>
        <w:t>区域（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第</w:t>
      </w:r>
      <w:r>
        <w:rPr>
          <w:rFonts w:hint="default" w:ascii="仿宋" w:hAnsi="仿宋" w:eastAsia="仿宋" w:cs="仿宋"/>
          <w:color w:val="000000" w:themeColor="text1"/>
          <w:sz w:val="32"/>
          <w:szCs w:val="32"/>
          <w:lang w:val="zh-CN" w:eastAsia="zh-CN"/>
          <w14:textFill>
            <w14:solidFill>
              <w14:schemeClr w14:val="tx1"/>
            </w14:solidFill>
          </w14:textFill>
        </w:rPr>
        <w:t>W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L31</w:t>
      </w:r>
      <w:r>
        <w:rPr>
          <w:rFonts w:hint="default" w:ascii="仿宋" w:hAnsi="仿宋" w:eastAsia="仿宋" w:cs="仿宋"/>
          <w:color w:val="000000" w:themeColor="text1"/>
          <w:sz w:val="32"/>
          <w:szCs w:val="32"/>
          <w:lang w:val="zh-CN" w:eastAsia="zh-CN"/>
          <w14:textFill>
            <w14:solidFill>
              <w14:schemeClr w14:val="tx1"/>
            </w14:solidFill>
          </w14:textFill>
        </w:rPr>
        <w:t>-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C1-1～7地块、</w:t>
      </w:r>
      <w:r>
        <w:rPr>
          <w:rFonts w:hint="default" w:ascii="仿宋" w:hAnsi="仿宋" w:eastAsia="仿宋" w:cs="仿宋"/>
          <w:color w:val="000000" w:themeColor="text1"/>
          <w:sz w:val="32"/>
          <w:szCs w:val="32"/>
          <w:lang w:val="zh-CN" w:eastAsia="zh-CN"/>
          <w14:textFill>
            <w14:solidFill>
              <w14:schemeClr w14:val="tx1"/>
            </w14:solidFill>
          </w14:textFill>
        </w:rPr>
        <w:t>W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L31</w:t>
      </w:r>
      <w:r>
        <w:rPr>
          <w:rFonts w:hint="default" w:ascii="仿宋" w:hAnsi="仿宋" w:eastAsia="仿宋" w:cs="仿宋"/>
          <w:color w:val="000000" w:themeColor="text1"/>
          <w:sz w:val="32"/>
          <w:szCs w:val="32"/>
          <w:lang w:val="zh-CN" w:eastAsia="zh-CN"/>
          <w14:textFill>
            <w14:solidFill>
              <w14:schemeClr w14:val="tx1"/>
            </w14:solidFill>
          </w14:textFill>
        </w:rPr>
        <w:t>-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D1街坊</w:t>
      </w:r>
      <w:r>
        <w:rPr>
          <w:rFonts w:hint="default" w:ascii="仿宋" w:hAnsi="仿宋" w:eastAsia="仿宋" w:cs="仿宋"/>
          <w:color w:val="000000" w:themeColor="text1"/>
          <w:sz w:val="32"/>
          <w:szCs w:val="32"/>
          <w:lang w:val="zh-CN" w:eastAsia="zh-CN"/>
          <w14:textFill>
            <w14:solidFill>
              <w14:schemeClr w14:val="tx1"/>
            </w14:solidFill>
          </w14:textFill>
        </w:rPr>
        <w:t>）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控制性详细规划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》。根据《城乡规划法》有关规定，为提高规划的科学性和合理性，现将规划草案予以公示，请广大市民提出宝贵意见。</w:t>
      </w:r>
    </w:p>
    <w:p w14:paraId="34D021F2">
      <w:pPr>
        <w:snapToGrid w:val="0"/>
        <w:spacing w:line="620" w:lineRule="exact"/>
        <w:ind w:firstLine="640"/>
        <w:textAlignment w:val="baseline"/>
        <w:rPr>
          <w:rFonts w:ascii="黑体" w:hAnsi="黑体" w:eastAsia="黑体" w:cs="黑体"/>
          <w:b/>
          <w:bCs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b/>
          <w:bCs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一、公示时间</w:t>
      </w:r>
    </w:p>
    <w:p w14:paraId="1C1BB20C">
      <w:pPr>
        <w:snapToGrid w:val="0"/>
        <w:spacing w:line="620" w:lineRule="exact"/>
        <w:ind w:firstLine="640"/>
        <w:textAlignment w:val="baseline"/>
        <w:rPr>
          <w:rFonts w:ascii="仿宋" w:hAnsi="仿宋" w:eastAsia="仿宋" w:cs="仿宋"/>
          <w:color w:val="000000" w:themeColor="text1"/>
          <w:sz w:val="32"/>
          <w:szCs w:val="32"/>
          <w:highlight w:val="yellow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highlight w:val="yellow"/>
          <w14:textFill>
            <w14:solidFill>
              <w14:schemeClr w14:val="tx1"/>
            </w14:solidFill>
          </w14:textFill>
        </w:rPr>
        <w:t>2025年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highlight w:val="yellow"/>
          <w:lang w:val="en-US" w:eastAsia="zh-CN"/>
          <w14:textFill>
            <w14:solidFill>
              <w14:schemeClr w14:val="tx1"/>
            </w14:solidFill>
          </w14:textFill>
        </w:rPr>
        <w:t>6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highlight w:val="yellow"/>
          <w14:textFill>
            <w14:solidFill>
              <w14:schemeClr w14:val="tx1"/>
            </w14:solidFill>
          </w14:textFill>
        </w:rPr>
        <w:t>月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highlight w:val="yellow"/>
          <w:lang w:val="en-US" w:eastAsia="zh-CN"/>
          <w14:textFill>
            <w14:solidFill>
              <w14:schemeClr w14:val="tx1"/>
            </w14:solidFill>
          </w14:textFill>
        </w:rPr>
        <w:t>27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highlight w:val="yellow"/>
          <w14:textFill>
            <w14:solidFill>
              <w14:schemeClr w14:val="tx1"/>
            </w14:solidFill>
          </w14:textFill>
        </w:rPr>
        <w:t>日—2025年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highlight w:val="yellow"/>
          <w:lang w:val="en-US" w:eastAsia="zh-CN"/>
          <w14:textFill>
            <w14:solidFill>
              <w14:schemeClr w14:val="tx1"/>
            </w14:solidFill>
          </w14:textFill>
        </w:rPr>
        <w:t>7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highlight w:val="yellow"/>
          <w14:textFill>
            <w14:solidFill>
              <w14:schemeClr w14:val="tx1"/>
            </w14:solidFill>
          </w14:textFill>
        </w:rPr>
        <w:t>月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highlight w:val="yellow"/>
          <w:lang w:val="en-US" w:eastAsia="zh-CN"/>
          <w14:textFill>
            <w14:solidFill>
              <w14:schemeClr w14:val="tx1"/>
            </w14:solidFill>
          </w14:textFill>
        </w:rPr>
        <w:t>27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highlight w:val="yellow"/>
          <w14:textFill>
            <w14:solidFill>
              <w14:schemeClr w14:val="tx1"/>
            </w14:solidFill>
          </w14:textFill>
        </w:rPr>
        <w:t>日</w:t>
      </w:r>
    </w:p>
    <w:p w14:paraId="7D0818A6">
      <w:pPr>
        <w:snapToGrid w:val="0"/>
        <w:spacing w:line="620" w:lineRule="exact"/>
        <w:ind w:firstLine="640"/>
        <w:textAlignment w:val="baseline"/>
        <w:rPr>
          <w:rFonts w:ascii="黑体" w:hAnsi="黑体" w:eastAsia="黑体" w:cs="黑体"/>
          <w:b/>
          <w:bCs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b/>
          <w:bCs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二、公示方式和地点</w:t>
      </w:r>
    </w:p>
    <w:p w14:paraId="6389F986">
      <w:pPr>
        <w:snapToGrid w:val="0"/>
        <w:spacing w:line="620" w:lineRule="exact"/>
        <w:ind w:firstLine="640"/>
        <w:textAlignment w:val="baseline"/>
        <w:rPr>
          <w:rFonts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网上公示：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instrText xml:space="preserve"> HYPERLINK "http://nygtzy.nanyang.gov.cn/" </w:instrTex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http://nygtzy.nanyang.gov.cn/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(市自然资源和规划局官网)</w:t>
      </w:r>
    </w:p>
    <w:p w14:paraId="539B2D20">
      <w:pPr>
        <w:snapToGrid w:val="0"/>
        <w:spacing w:line="620" w:lineRule="exact"/>
        <w:ind w:firstLine="640"/>
        <w:textAlignment w:val="baseline"/>
        <w:rPr>
          <w:rFonts w:ascii="黑体" w:hAnsi="黑体" w:eastAsia="黑体" w:cs="黑体"/>
          <w:b/>
          <w:bCs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b/>
          <w:bCs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三、公示意见反馈方式</w:t>
      </w:r>
    </w:p>
    <w:p w14:paraId="1966D23E">
      <w:pPr>
        <w:snapToGrid w:val="0"/>
        <w:spacing w:line="620" w:lineRule="exact"/>
        <w:ind w:firstLine="640"/>
        <w:textAlignment w:val="baseline"/>
        <w:rPr>
          <w:rFonts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（一）电话反馈至市自然资源和规划局，联系电话：0377-63190907。</w:t>
      </w:r>
    </w:p>
    <w:p w14:paraId="196174A0">
      <w:pPr>
        <w:snapToGrid w:val="0"/>
        <w:spacing w:line="620" w:lineRule="exact"/>
        <w:ind w:firstLine="640"/>
        <w:textAlignment w:val="baseline"/>
        <w:rPr>
          <w:rFonts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（二）邮件反馈。发送邮件至市自然资源和规划局邮箱nysghjfzk@163.com，请注明“规划公示意见”字样，并留下相应联系方式。</w:t>
      </w:r>
    </w:p>
    <w:p w14:paraId="5D851177">
      <w:pPr>
        <w:snapToGrid w:val="0"/>
        <w:spacing w:line="620" w:lineRule="exact"/>
        <w:ind w:firstLine="640"/>
        <w:textAlignment w:val="baseline"/>
        <w:rPr>
          <w:rFonts w:ascii="黑体" w:hAnsi="黑体" w:eastAsia="黑体" w:cs="黑体"/>
          <w:b/>
          <w:bCs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b/>
          <w:bCs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四、公示主要内容</w:t>
      </w:r>
    </w:p>
    <w:p w14:paraId="7E69692A">
      <w:pPr>
        <w:ind w:firstLine="640" w:firstLineChars="20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（一）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规划简介</w:t>
      </w:r>
    </w:p>
    <w:p w14:paraId="0A4BF73A">
      <w:pPr>
        <w:snapToGrid w:val="0"/>
        <w:spacing w:line="620" w:lineRule="exact"/>
        <w:ind w:firstLine="640"/>
        <w:textAlignment w:val="baseline"/>
        <w:rPr>
          <w:rFonts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规划区域位于滨河大道以西、馆前路以北，规划总用地面积为142705.73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highlight w:val="none"/>
          <w14:textFill>
            <w14:solidFill>
              <w14:schemeClr w14:val="tx1"/>
            </w14:solidFill>
          </w14:textFill>
        </w:rPr>
        <w:t>㎡（约合214.0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59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highlight w:val="none"/>
          <w14:textFill>
            <w14:solidFill>
              <w14:schemeClr w14:val="tx1"/>
            </w14:solidFill>
          </w14:textFill>
        </w:rPr>
        <w:t>亩）。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规划方案充分落实上位规划和相关规范要求，能够满足用地使用需求，为该区域建设活动提供依据和遵循。</w:t>
      </w:r>
    </w:p>
    <w:p w14:paraId="2DFAD2C2">
      <w:pPr>
        <w:ind w:firstLine="640" w:firstLineChars="20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（二）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规划主要图纸</w:t>
      </w:r>
    </w:p>
    <w:p w14:paraId="1901306C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</w:p>
    <w:p w14:paraId="734903F5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</w:p>
    <w:p w14:paraId="515CEEFD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</w:p>
    <w:p w14:paraId="08F9942E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</w:p>
    <w:p w14:paraId="0A959B3D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</w:p>
    <w:p w14:paraId="2A1AB2B2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</w:p>
    <w:p w14:paraId="326B17B8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</w:p>
    <w:p w14:paraId="51717B0B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</w:p>
    <w:p w14:paraId="063112AB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</w:p>
    <w:p w14:paraId="36280135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</w:p>
    <w:p w14:paraId="043C9FD2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</w:p>
    <w:p w14:paraId="00C34002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</w:p>
    <w:p w14:paraId="348B2890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</w:p>
    <w:p w14:paraId="56583031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</w:p>
    <w:p w14:paraId="5E814130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</w:p>
    <w:p w14:paraId="37EA6F82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</w:p>
    <w:p w14:paraId="4EB5E08C">
      <w:pPr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1.区位图</w:t>
      </w:r>
    </w:p>
    <w:p w14:paraId="7A393792">
      <w:pP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1610" cy="7440930"/>
            <wp:effectExtent l="0" t="0" r="15240" b="7620"/>
            <wp:docPr id="1" name="图片 1" descr="F:/2025年/20250321陈扬控规/4公示稿/公示稿图片0627/01区位图-Model.jpg01区位图-Mod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:/2025年/20250321陈扬控规/4公示稿/公示稿图片0627/01区位图-Model.jpg01区位图-Model"/>
                    <pic:cNvPicPr>
                      <a:picLocks noChangeAspect="1"/>
                    </pic:cNvPicPr>
                  </pic:nvPicPr>
                  <pic:blipFill>
                    <a:blip r:embed="rId4"/>
                    <a:srcRect l="4" r="4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744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108F9">
      <w:pPr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</w:p>
    <w:p w14:paraId="7E163A83">
      <w:pPr>
        <w:numPr>
          <w:ilvl w:val="0"/>
          <w:numId w:val="1"/>
        </w:numPr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用地现状图</w:t>
      </w:r>
    </w:p>
    <w:p w14:paraId="71A2858F">
      <w:pPr>
        <w:numPr>
          <w:ilvl w:val="0"/>
          <w:numId w:val="0"/>
        </w:numP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1610" cy="7440930"/>
            <wp:effectExtent l="0" t="0" r="15240" b="7620"/>
            <wp:docPr id="3" name="图片 3" descr="F:/2025年/20250321陈扬控规/4公示稿/公示稿图片0627/02用地现状图-Model.jpg02用地现状图-Mod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:/2025年/20250321陈扬控规/4公示稿/公示稿图片0627/02用地现状图-Model.jpg02用地现状图-Model"/>
                    <pic:cNvPicPr>
                      <a:picLocks noChangeAspect="1"/>
                    </pic:cNvPicPr>
                  </pic:nvPicPr>
                  <pic:blipFill>
                    <a:blip r:embed="rId5"/>
                    <a:srcRect l="4" r="4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744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8A4D4">
      <w:pPr>
        <w:numPr>
          <w:ilvl w:val="0"/>
          <w:numId w:val="0"/>
        </w:numP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5C5D16BC">
      <w:pPr>
        <w:numPr>
          <w:ilvl w:val="0"/>
          <w:numId w:val="0"/>
        </w:numP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15A42FDA">
      <w:pPr>
        <w:numPr>
          <w:ilvl w:val="0"/>
          <w:numId w:val="1"/>
        </w:numPr>
        <w:ind w:left="0" w:leftChars="0" w:firstLine="0" w:firstLineChars="0"/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用地规划图</w:t>
      </w:r>
    </w:p>
    <w:p w14:paraId="3CC31542">
      <w:pPr>
        <w:numPr>
          <w:ilvl w:val="0"/>
          <w:numId w:val="0"/>
        </w:numPr>
        <w:ind w:leftChars="0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1610" cy="7440930"/>
            <wp:effectExtent l="0" t="0" r="15240" b="7620"/>
            <wp:docPr id="2" name="图片 2" descr="F:/2025年/20250321陈扬控规/4公示稿/公示稿图片0627/04用地规划图-Model.jpg04用地规划图-Mod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:/2025年/20250321陈扬控规/4公示稿/公示稿图片0627/04用地规划图-Model.jpg04用地规划图-Model"/>
                    <pic:cNvPicPr>
                      <a:picLocks noChangeAspect="1"/>
                    </pic:cNvPicPr>
                  </pic:nvPicPr>
                  <pic:blipFill>
                    <a:blip r:embed="rId6"/>
                    <a:srcRect l="4" r="4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744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BEBD02">
      <w:pPr>
        <w:numPr>
          <w:ilvl w:val="0"/>
          <w:numId w:val="0"/>
        </w:numPr>
        <w:ind w:leftChars="0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016FA548">
      <w:pPr>
        <w:numPr>
          <w:ilvl w:val="0"/>
          <w:numId w:val="0"/>
        </w:numPr>
        <w:ind w:leftChars="0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636B189E">
      <w:pPr>
        <w:numPr>
          <w:ilvl w:val="0"/>
          <w:numId w:val="1"/>
        </w:numPr>
        <w:ind w:left="0" w:leftChars="0" w:firstLine="0" w:firstLineChars="0"/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规划图则</w:t>
      </w:r>
    </w:p>
    <w:p w14:paraId="251994C0">
      <w:pPr>
        <w:numPr>
          <w:ilvl w:val="0"/>
          <w:numId w:val="0"/>
        </w:numPr>
        <w:ind w:leftChars="0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00650" cy="3677920"/>
            <wp:effectExtent l="0" t="0" r="0" b="17780"/>
            <wp:docPr id="4" name="图片 4" descr="F:/2025年/20250321陈扬控规/4公示稿/公示稿图片0627/4-1图则一0625-Model.jpg4-1图则一0625-Mod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F:/2025年/20250321陈扬控规/4公示稿/公示稿图片0627/4-1图则一0625-Model.jpg4-1图则一0625-Model"/>
                    <pic:cNvPicPr>
                      <a:picLocks noChangeAspect="1"/>
                    </pic:cNvPicPr>
                  </pic:nvPicPr>
                  <pic:blipFill>
                    <a:blip r:embed="rId7"/>
                    <a:srcRect l="9" r="9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367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151A7">
      <w:pPr>
        <w:numPr>
          <w:ilvl w:val="0"/>
          <w:numId w:val="0"/>
        </w:numPr>
        <w:ind w:leftChars="0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53E24340">
      <w:pPr>
        <w:numPr>
          <w:ilvl w:val="0"/>
          <w:numId w:val="0"/>
        </w:numPr>
        <w:ind w:leftChars="0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bookmarkStart w:id="0" w:name="_GoBack"/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00650" cy="3677920"/>
            <wp:effectExtent l="0" t="0" r="0" b="17780"/>
            <wp:docPr id="5" name="图片 5" descr="F:/2025年/20250321陈扬控规/4公示稿/公示稿图片0627/4-2图则一0625-Model.jpg4-2图则一0625-Mod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F:/2025年/20250321陈扬控规/4公示稿/公示稿图片0627/4-2图则一0625-Model.jpg4-2图则一0625-Model"/>
                    <pic:cNvPicPr>
                      <a:picLocks noChangeAspect="1"/>
                    </pic:cNvPicPr>
                  </pic:nvPicPr>
                  <pic:blipFill>
                    <a:blip r:embed="rId8"/>
                    <a:srcRect l="9" r="9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367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F514523"/>
    <w:multiLevelType w:val="singleLevel"/>
    <w:tmpl w:val="EF514523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M5YzU1ZmZkN2Q4ZThhMzQ4OWU5MmYxYjMxZGU2ZjIifQ=="/>
  </w:docVars>
  <w:rsids>
    <w:rsidRoot w:val="00172A27"/>
    <w:rsid w:val="0003062B"/>
    <w:rsid w:val="000C43C1"/>
    <w:rsid w:val="000E2F69"/>
    <w:rsid w:val="000F2F1A"/>
    <w:rsid w:val="00133668"/>
    <w:rsid w:val="00150A56"/>
    <w:rsid w:val="001660B3"/>
    <w:rsid w:val="00172A27"/>
    <w:rsid w:val="001A7136"/>
    <w:rsid w:val="001F16EC"/>
    <w:rsid w:val="0023736B"/>
    <w:rsid w:val="0028323F"/>
    <w:rsid w:val="002B668F"/>
    <w:rsid w:val="002B70F2"/>
    <w:rsid w:val="003B769B"/>
    <w:rsid w:val="003F46A6"/>
    <w:rsid w:val="004C48DE"/>
    <w:rsid w:val="0052750B"/>
    <w:rsid w:val="00586BAE"/>
    <w:rsid w:val="005917AC"/>
    <w:rsid w:val="00595AB7"/>
    <w:rsid w:val="005D4EBD"/>
    <w:rsid w:val="005F6EFA"/>
    <w:rsid w:val="006B2EAF"/>
    <w:rsid w:val="006B6249"/>
    <w:rsid w:val="006D627B"/>
    <w:rsid w:val="0072070C"/>
    <w:rsid w:val="00724D72"/>
    <w:rsid w:val="007629EF"/>
    <w:rsid w:val="007D6350"/>
    <w:rsid w:val="00815D20"/>
    <w:rsid w:val="00842FFA"/>
    <w:rsid w:val="00860C42"/>
    <w:rsid w:val="00884F5F"/>
    <w:rsid w:val="008A6DF1"/>
    <w:rsid w:val="008D073F"/>
    <w:rsid w:val="00940A61"/>
    <w:rsid w:val="00962C51"/>
    <w:rsid w:val="009D7F83"/>
    <w:rsid w:val="00AE170A"/>
    <w:rsid w:val="00AF3362"/>
    <w:rsid w:val="00B11AAD"/>
    <w:rsid w:val="00BD58F3"/>
    <w:rsid w:val="00BE107C"/>
    <w:rsid w:val="00BF4EDD"/>
    <w:rsid w:val="00C86D2C"/>
    <w:rsid w:val="00CB173C"/>
    <w:rsid w:val="00D84B29"/>
    <w:rsid w:val="00DE141C"/>
    <w:rsid w:val="00DF2EA9"/>
    <w:rsid w:val="00E02A18"/>
    <w:rsid w:val="00E116C3"/>
    <w:rsid w:val="00E418B5"/>
    <w:rsid w:val="00FE5E52"/>
    <w:rsid w:val="0254286C"/>
    <w:rsid w:val="03092085"/>
    <w:rsid w:val="030A5950"/>
    <w:rsid w:val="03350E4E"/>
    <w:rsid w:val="039C518E"/>
    <w:rsid w:val="0466121E"/>
    <w:rsid w:val="050D7399"/>
    <w:rsid w:val="0703215A"/>
    <w:rsid w:val="087D7F38"/>
    <w:rsid w:val="0A3E37D4"/>
    <w:rsid w:val="0A886720"/>
    <w:rsid w:val="0ABB3005"/>
    <w:rsid w:val="0C6833ED"/>
    <w:rsid w:val="0DB82C12"/>
    <w:rsid w:val="0E6C47D4"/>
    <w:rsid w:val="0EB60AB2"/>
    <w:rsid w:val="0F816617"/>
    <w:rsid w:val="0F9067A2"/>
    <w:rsid w:val="0FD06B9F"/>
    <w:rsid w:val="1032561E"/>
    <w:rsid w:val="10EF74F9"/>
    <w:rsid w:val="11F229E0"/>
    <w:rsid w:val="139F36F0"/>
    <w:rsid w:val="15806B32"/>
    <w:rsid w:val="16AC081D"/>
    <w:rsid w:val="17BB03EC"/>
    <w:rsid w:val="19CE1207"/>
    <w:rsid w:val="1ABD3AA2"/>
    <w:rsid w:val="1B304732"/>
    <w:rsid w:val="1C061BA9"/>
    <w:rsid w:val="1DC62C7A"/>
    <w:rsid w:val="1DDA6280"/>
    <w:rsid w:val="1E6908EA"/>
    <w:rsid w:val="1E84183C"/>
    <w:rsid w:val="1F4E188E"/>
    <w:rsid w:val="2163507E"/>
    <w:rsid w:val="22733F26"/>
    <w:rsid w:val="22A01F0E"/>
    <w:rsid w:val="23302DD3"/>
    <w:rsid w:val="236E0CE7"/>
    <w:rsid w:val="23866721"/>
    <w:rsid w:val="23B4085A"/>
    <w:rsid w:val="246B0F38"/>
    <w:rsid w:val="255F2A47"/>
    <w:rsid w:val="25DB3A00"/>
    <w:rsid w:val="26272596"/>
    <w:rsid w:val="26606A77"/>
    <w:rsid w:val="27BF3F2A"/>
    <w:rsid w:val="28C47A9D"/>
    <w:rsid w:val="29557225"/>
    <w:rsid w:val="2A790107"/>
    <w:rsid w:val="2A8B7E3A"/>
    <w:rsid w:val="2A9D2091"/>
    <w:rsid w:val="2C39690E"/>
    <w:rsid w:val="2C8B4122"/>
    <w:rsid w:val="2D65658A"/>
    <w:rsid w:val="30027BE8"/>
    <w:rsid w:val="326F2009"/>
    <w:rsid w:val="32867865"/>
    <w:rsid w:val="33182487"/>
    <w:rsid w:val="33292380"/>
    <w:rsid w:val="33E10ACB"/>
    <w:rsid w:val="362B6139"/>
    <w:rsid w:val="36C070BE"/>
    <w:rsid w:val="38CE18F1"/>
    <w:rsid w:val="39753872"/>
    <w:rsid w:val="3BAA1601"/>
    <w:rsid w:val="3F272DF1"/>
    <w:rsid w:val="3F460455"/>
    <w:rsid w:val="3F7153F9"/>
    <w:rsid w:val="40134B17"/>
    <w:rsid w:val="40692863"/>
    <w:rsid w:val="44593A30"/>
    <w:rsid w:val="46674E60"/>
    <w:rsid w:val="47F90A6C"/>
    <w:rsid w:val="49142964"/>
    <w:rsid w:val="49615ED4"/>
    <w:rsid w:val="4AA67DEA"/>
    <w:rsid w:val="4AFF47E8"/>
    <w:rsid w:val="4B5479DD"/>
    <w:rsid w:val="4B6B3A78"/>
    <w:rsid w:val="4B7778F3"/>
    <w:rsid w:val="4D4065FD"/>
    <w:rsid w:val="4EF74DC6"/>
    <w:rsid w:val="523D15BE"/>
    <w:rsid w:val="52B21B59"/>
    <w:rsid w:val="53536E98"/>
    <w:rsid w:val="53B61F77"/>
    <w:rsid w:val="54766D8B"/>
    <w:rsid w:val="569D042A"/>
    <w:rsid w:val="56A874FB"/>
    <w:rsid w:val="56E82CCA"/>
    <w:rsid w:val="579074F5"/>
    <w:rsid w:val="59182B5D"/>
    <w:rsid w:val="59CA3C2C"/>
    <w:rsid w:val="5A677BA4"/>
    <w:rsid w:val="5BD502B8"/>
    <w:rsid w:val="5C35267E"/>
    <w:rsid w:val="5CA67033"/>
    <w:rsid w:val="5DB27673"/>
    <w:rsid w:val="5DDB792E"/>
    <w:rsid w:val="5E583BDE"/>
    <w:rsid w:val="5E84421D"/>
    <w:rsid w:val="5EAC2663"/>
    <w:rsid w:val="5EB57243"/>
    <w:rsid w:val="62B140BF"/>
    <w:rsid w:val="63525D02"/>
    <w:rsid w:val="636053FC"/>
    <w:rsid w:val="66442F42"/>
    <w:rsid w:val="665814C0"/>
    <w:rsid w:val="68923621"/>
    <w:rsid w:val="6A9E1186"/>
    <w:rsid w:val="6B402E01"/>
    <w:rsid w:val="6B5244B9"/>
    <w:rsid w:val="6C28000E"/>
    <w:rsid w:val="6C6C5728"/>
    <w:rsid w:val="6ECA621D"/>
    <w:rsid w:val="6F4162E7"/>
    <w:rsid w:val="6FB9324C"/>
    <w:rsid w:val="702532F1"/>
    <w:rsid w:val="7306762B"/>
    <w:rsid w:val="730C65C1"/>
    <w:rsid w:val="772D6E8E"/>
    <w:rsid w:val="775D3961"/>
    <w:rsid w:val="7A4822D7"/>
    <w:rsid w:val="7A8B32A2"/>
    <w:rsid w:val="7B476A33"/>
    <w:rsid w:val="7BDF2AB8"/>
    <w:rsid w:val="7EB20920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character" w:styleId="8">
    <w:name w:val="Hyperlink"/>
    <w:basedOn w:val="7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9">
    <w:name w:val="页眉 Char"/>
    <w:basedOn w:val="7"/>
    <w:link w:val="4"/>
    <w:qFormat/>
    <w:uiPriority w:val="99"/>
    <w:rPr>
      <w:sz w:val="18"/>
      <w:szCs w:val="18"/>
    </w:rPr>
  </w:style>
  <w:style w:type="character" w:customStyle="1" w:styleId="10">
    <w:name w:val="页脚 Char"/>
    <w:basedOn w:val="7"/>
    <w:link w:val="3"/>
    <w:qFormat/>
    <w:uiPriority w:val="99"/>
    <w:rPr>
      <w:sz w:val="18"/>
      <w:szCs w:val="18"/>
    </w:rPr>
  </w:style>
  <w:style w:type="character" w:customStyle="1" w:styleId="11">
    <w:name w:val="NormalCharacter"/>
    <w:qFormat/>
    <w:uiPriority w:val="0"/>
  </w:style>
  <w:style w:type="character" w:customStyle="1" w:styleId="12">
    <w:name w:val="批注框文本 Char"/>
    <w:basedOn w:val="7"/>
    <w:link w:val="2"/>
    <w:semiHidden/>
    <w:qFormat/>
    <w:uiPriority w:val="99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numbering" Target="numbering.xml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6</Pages>
  <Words>436</Words>
  <Characters>544</Characters>
  <Lines>4</Lines>
  <Paragraphs>1</Paragraphs>
  <TotalTime>51</TotalTime>
  <ScaleCrop>false</ScaleCrop>
  <LinksUpToDate>false</LinksUpToDate>
  <CharactersWithSpaces>545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2025-02-26T04:33:00Z</dcterms:created>
  <dc:creator>fengqunran</dc:creator>
  <cp:lastModifiedBy>Administrator</cp:lastModifiedBy>
  <dcterms:modified xsi:type="dcterms:W3CDTF">2025-06-27T03:26:00Z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46F5B96CD2F54316A529221DD8675A07_13</vt:lpwstr>
  </property>
  <property fmtid="{D5CDD505-2E9C-101B-9397-08002B2CF9AE}" pid="4" name="KSOTemplateDocerSaveRecord">
    <vt:lpwstr>eyJoZGlkIjoiNTkzNjAwOGU0ODllOTYyYzlmZjRkOTE0N2FiZDlhMzgifQ==</vt:lpwstr>
  </property>
</Properties>
</file>