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095BF86">
      <w:pPr>
        <w:jc w:val="center"/>
        <w:rPr>
          <w:rFonts w:hint="eastAsia" w:ascii="宋体" w:hAnsi="宋体" w:eastAsia="宋体"/>
          <w:b/>
          <w:color w:val="auto"/>
          <w:sz w:val="44"/>
          <w:szCs w:val="44"/>
        </w:rPr>
      </w:pPr>
      <w:r>
        <w:rPr>
          <w:rFonts w:hint="eastAsia" w:ascii="宋体" w:hAnsi="宋体" w:eastAsia="宋体"/>
          <w:b/>
          <w:color w:val="auto"/>
          <w:sz w:val="44"/>
          <w:szCs w:val="44"/>
        </w:rPr>
        <w:t>《</w:t>
      </w:r>
      <w:r>
        <w:rPr>
          <w:rFonts w:hint="eastAsia" w:ascii="宋体" w:hAnsi="宋体" w:eastAsia="宋体"/>
          <w:b/>
          <w:color w:val="auto"/>
          <w:sz w:val="44"/>
          <w:szCs w:val="44"/>
          <w:lang w:val="en-US" w:eastAsia="zh-CN"/>
        </w:rPr>
        <w:t>卧龙区蒲山镇郑南高速以东、电厂路以北区域控制性详细规划</w:t>
      </w:r>
      <w:r>
        <w:rPr>
          <w:rFonts w:hint="eastAsia" w:ascii="宋体" w:hAnsi="宋体" w:eastAsia="宋体"/>
          <w:b/>
          <w:color w:val="auto"/>
          <w:sz w:val="44"/>
          <w:szCs w:val="44"/>
        </w:rPr>
        <w:t>》公示方案</w:t>
      </w:r>
    </w:p>
    <w:p w14:paraId="2A90D02C">
      <w:pPr>
        <w:jc w:val="center"/>
        <w:rPr>
          <w:rFonts w:hint="eastAsia" w:ascii="宋体" w:hAnsi="宋体" w:eastAsia="宋体"/>
          <w:b/>
          <w:color w:val="auto"/>
          <w:sz w:val="44"/>
          <w:szCs w:val="44"/>
        </w:rPr>
      </w:pPr>
    </w:p>
    <w:p w14:paraId="6F0F6E01">
      <w:pPr>
        <w:snapToGrid w:val="0"/>
        <w:spacing w:line="620" w:lineRule="exact"/>
        <w:ind w:firstLine="640"/>
        <w:textAlignment w:val="baseline"/>
        <w:rPr>
          <w:rFonts w:ascii="仿宋" w:hAnsi="仿宋" w:eastAsia="仿宋" w:cs="仿宋"/>
          <w:color w:val="auto"/>
          <w:sz w:val="32"/>
          <w:szCs w:val="32"/>
        </w:rPr>
      </w:pPr>
      <w:r>
        <w:rPr>
          <w:rFonts w:hint="eastAsia" w:ascii="仿宋" w:hAnsi="仿宋" w:eastAsia="仿宋" w:cs="仿宋"/>
          <w:color w:val="auto"/>
          <w:sz w:val="32"/>
          <w:szCs w:val="32"/>
        </w:rPr>
        <w:t>为进一步完善规划体系，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科学指导卧龙区蒲山镇郑南高速以东、电厂路以北区域建设，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我局</w:t>
      </w:r>
      <w:r>
        <w:rPr>
          <w:rFonts w:hint="eastAsia" w:ascii="仿宋" w:hAnsi="仿宋" w:eastAsia="仿宋" w:cs="仿宋"/>
          <w:color w:val="auto"/>
          <w:sz w:val="32"/>
          <w:szCs w:val="32"/>
          <w:lang w:eastAsia="zh-CN"/>
        </w:rPr>
        <w:t>组织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编制了《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卧龙区蒲山镇郑南高速以东、电厂路以北区域控制性详细规划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》。根据《城乡规划法》有关规定，为提高规划的科学性和合理性，现将规划草案予以公示，请广大市民提出宝贵意见。</w:t>
      </w:r>
    </w:p>
    <w:p w14:paraId="34D021F2">
      <w:pPr>
        <w:snapToGrid w:val="0"/>
        <w:spacing w:line="620" w:lineRule="exact"/>
        <w:ind w:firstLine="640"/>
        <w:textAlignment w:val="baseline"/>
        <w:rPr>
          <w:rFonts w:ascii="黑体" w:hAnsi="黑体" w:eastAsia="黑体" w:cs="黑体"/>
          <w:b/>
          <w:bCs/>
          <w:color w:val="auto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auto"/>
          <w:sz w:val="32"/>
          <w:szCs w:val="32"/>
        </w:rPr>
        <w:t>一、公示时间</w:t>
      </w:r>
    </w:p>
    <w:p w14:paraId="1C1BB20C">
      <w:pPr>
        <w:snapToGrid w:val="0"/>
        <w:spacing w:line="620" w:lineRule="exact"/>
        <w:ind w:firstLine="640"/>
        <w:textAlignment w:val="baseline"/>
        <w:rPr>
          <w:rFonts w:hint="eastAsia" w:ascii="仿宋" w:hAnsi="仿宋" w:eastAsia="仿宋" w:cs="仿宋"/>
          <w:color w:val="auto"/>
          <w:sz w:val="32"/>
          <w:szCs w:val="32"/>
        </w:rPr>
      </w:pPr>
      <w:r>
        <w:rPr>
          <w:rFonts w:hint="eastAsia" w:ascii="仿宋" w:hAnsi="仿宋" w:eastAsia="仿宋" w:cs="仿宋"/>
          <w:color w:val="auto"/>
          <w:sz w:val="32"/>
          <w:szCs w:val="32"/>
        </w:rPr>
        <w:t>2025年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11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月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21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日—2025年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12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月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21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日</w:t>
      </w:r>
    </w:p>
    <w:p w14:paraId="7D0818A6">
      <w:pPr>
        <w:snapToGrid w:val="0"/>
        <w:spacing w:line="620" w:lineRule="exact"/>
        <w:ind w:firstLine="640"/>
        <w:textAlignment w:val="baseline"/>
        <w:rPr>
          <w:rFonts w:ascii="黑体" w:hAnsi="黑体" w:eastAsia="黑体" w:cs="黑体"/>
          <w:b/>
          <w:bCs/>
          <w:color w:val="auto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auto"/>
          <w:sz w:val="32"/>
          <w:szCs w:val="32"/>
        </w:rPr>
        <w:t>二、公示方式和地点</w:t>
      </w:r>
    </w:p>
    <w:p w14:paraId="72ADDD46">
      <w:pPr>
        <w:snapToGrid w:val="0"/>
        <w:spacing w:line="620" w:lineRule="exact"/>
        <w:ind w:firstLine="640"/>
        <w:textAlignment w:val="baseline"/>
        <w:rPr>
          <w:rFonts w:ascii="仿宋" w:hAnsi="仿宋" w:eastAsia="仿宋" w:cs="仿宋"/>
          <w:color w:val="auto"/>
          <w:sz w:val="32"/>
          <w:szCs w:val="32"/>
        </w:rPr>
      </w:pPr>
      <w:r>
        <w:rPr>
          <w:rFonts w:hint="eastAsia" w:ascii="仿宋" w:hAnsi="仿宋" w:eastAsia="仿宋" w:cs="仿宋"/>
          <w:color w:val="auto"/>
          <w:sz w:val="32"/>
          <w:szCs w:val="32"/>
        </w:rPr>
        <w:t>网上公示：</w:t>
      </w:r>
      <w:r>
        <w:rPr>
          <w:color w:val="auto"/>
        </w:rPr>
        <w:fldChar w:fldCharType="begin"/>
      </w:r>
      <w:r>
        <w:rPr>
          <w:color w:val="auto"/>
        </w:rPr>
        <w:instrText xml:space="preserve"> HYPERLINK "http://nygtzy.nanyang.gov.cn/" </w:instrText>
      </w:r>
      <w:r>
        <w:rPr>
          <w:color w:val="auto"/>
        </w:rPr>
        <w:fldChar w:fldCharType="separate"/>
      </w:r>
      <w:r>
        <w:rPr>
          <w:rFonts w:hint="eastAsia" w:ascii="仿宋" w:hAnsi="仿宋" w:eastAsia="仿宋" w:cs="仿宋"/>
          <w:color w:val="auto"/>
          <w:sz w:val="32"/>
          <w:szCs w:val="32"/>
        </w:rPr>
        <w:t>http://nygtzy.nanyang.gov.cn/</w:t>
      </w:r>
      <w:r>
        <w:rPr>
          <w:rFonts w:hint="eastAsia" w:ascii="仿宋" w:hAnsi="仿宋" w:eastAsia="仿宋" w:cs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 w:cs="仿宋"/>
          <w:color w:val="auto"/>
          <w:sz w:val="32"/>
          <w:szCs w:val="32"/>
        </w:rPr>
        <w:t>(市自然资源和规划局官网)</w:t>
      </w:r>
    </w:p>
    <w:p w14:paraId="539B2D20">
      <w:pPr>
        <w:snapToGrid w:val="0"/>
        <w:spacing w:line="620" w:lineRule="exact"/>
        <w:ind w:firstLine="640"/>
        <w:textAlignment w:val="baseline"/>
        <w:rPr>
          <w:rFonts w:ascii="黑体" w:hAnsi="黑体" w:eastAsia="黑体" w:cs="黑体"/>
          <w:b/>
          <w:bCs/>
          <w:color w:val="auto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auto"/>
          <w:sz w:val="32"/>
          <w:szCs w:val="32"/>
        </w:rPr>
        <w:t>三、公示意见反馈方式</w:t>
      </w:r>
    </w:p>
    <w:p w14:paraId="1966D23E">
      <w:pPr>
        <w:snapToGrid w:val="0"/>
        <w:spacing w:line="620" w:lineRule="exact"/>
        <w:ind w:firstLine="640"/>
        <w:textAlignment w:val="baseline"/>
        <w:rPr>
          <w:rFonts w:ascii="仿宋" w:hAnsi="仿宋" w:eastAsia="仿宋" w:cs="仿宋"/>
          <w:color w:val="auto"/>
          <w:sz w:val="32"/>
          <w:szCs w:val="32"/>
        </w:rPr>
      </w:pPr>
      <w:r>
        <w:rPr>
          <w:rFonts w:hint="eastAsia" w:ascii="仿宋" w:hAnsi="仿宋" w:eastAsia="仿宋" w:cs="仿宋"/>
          <w:color w:val="auto"/>
          <w:sz w:val="32"/>
          <w:szCs w:val="32"/>
        </w:rPr>
        <w:t>（一）电话反馈至市自然资源和规划局，联系电话：0377-63190907。</w:t>
      </w:r>
    </w:p>
    <w:p w14:paraId="196174A0">
      <w:pPr>
        <w:snapToGrid w:val="0"/>
        <w:spacing w:line="620" w:lineRule="exact"/>
        <w:ind w:firstLine="640"/>
        <w:textAlignment w:val="baseline"/>
        <w:rPr>
          <w:rFonts w:ascii="仿宋" w:hAnsi="仿宋" w:eastAsia="仿宋" w:cs="仿宋"/>
          <w:color w:val="auto"/>
          <w:sz w:val="32"/>
          <w:szCs w:val="32"/>
        </w:rPr>
      </w:pPr>
      <w:r>
        <w:rPr>
          <w:rFonts w:hint="eastAsia" w:ascii="仿宋" w:hAnsi="仿宋" w:eastAsia="仿宋" w:cs="仿宋"/>
          <w:color w:val="auto"/>
          <w:sz w:val="32"/>
          <w:szCs w:val="32"/>
        </w:rPr>
        <w:t>（二）邮件反馈。发送邮件至市自然资源和规划局邮箱nysghjfzk@163.com，请注明“规划公示意见”字样，并留下相应联系方式。</w:t>
      </w:r>
    </w:p>
    <w:p w14:paraId="5D851177">
      <w:pPr>
        <w:snapToGrid w:val="0"/>
        <w:spacing w:line="620" w:lineRule="exact"/>
        <w:ind w:firstLine="640"/>
        <w:textAlignment w:val="baseline"/>
        <w:rPr>
          <w:rFonts w:ascii="黑体" w:hAnsi="黑体" w:eastAsia="黑体" w:cs="黑体"/>
          <w:b/>
          <w:bCs/>
          <w:color w:val="auto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auto"/>
          <w:sz w:val="32"/>
          <w:szCs w:val="32"/>
        </w:rPr>
        <w:t>四、公示主要内容</w:t>
      </w:r>
    </w:p>
    <w:p w14:paraId="7E69692A">
      <w:pPr>
        <w:ind w:firstLine="640" w:firstLineChars="200"/>
        <w:rPr>
          <w:rFonts w:ascii="微软雅黑" w:hAnsi="微软雅黑"/>
          <w:b/>
          <w:bCs/>
          <w:color w:val="auto"/>
          <w:sz w:val="28"/>
          <w:szCs w:val="28"/>
          <w:shd w:val="clear" w:color="auto" w:fill="FFFFFF"/>
        </w:rPr>
      </w:pPr>
      <w:r>
        <w:rPr>
          <w:rFonts w:hint="eastAsia" w:ascii="仿宋" w:hAnsi="仿宋" w:eastAsia="仿宋" w:cs="仿宋"/>
          <w:color w:val="auto"/>
          <w:sz w:val="32"/>
          <w:szCs w:val="32"/>
        </w:rPr>
        <w:t>（一）</w:t>
      </w:r>
      <w: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  <w:t>规划简介</w:t>
      </w:r>
    </w:p>
    <w:p w14:paraId="0A4BF73A">
      <w:pPr>
        <w:snapToGrid w:val="0"/>
        <w:spacing w:line="620" w:lineRule="exact"/>
        <w:ind w:firstLine="640"/>
        <w:textAlignment w:val="baseline"/>
        <w:rPr>
          <w:rFonts w:ascii="仿宋" w:hAnsi="仿宋" w:eastAsia="仿宋" w:cs="仿宋"/>
          <w:color w:val="auto"/>
          <w:sz w:val="32"/>
          <w:szCs w:val="32"/>
        </w:rPr>
      </w:pPr>
      <w:r>
        <w:rPr>
          <w:rFonts w:hint="eastAsia" w:ascii="仿宋" w:hAnsi="仿宋" w:eastAsia="仿宋" w:cs="仿宋"/>
          <w:color w:val="auto"/>
          <w:sz w:val="32"/>
          <w:szCs w:val="32"/>
        </w:rPr>
        <w:t>规划区域位于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卧龙区蒲山镇郑南高速以东、电厂路以北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，规划总用地面积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约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为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391464.22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㎡（约合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587.196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亩）。规划方案充分落实上位规划和相关规范要求，能够满足用地使用需求，为该区域建设活动提供依据和遵循。</w:t>
      </w:r>
    </w:p>
    <w:p w14:paraId="2DFAD2C2">
      <w:pPr>
        <w:ind w:firstLine="640" w:firstLineChars="200"/>
        <w:rPr>
          <w:rFonts w:ascii="微软雅黑" w:hAnsi="微软雅黑"/>
          <w:b/>
          <w:bCs/>
          <w:color w:val="auto"/>
          <w:sz w:val="28"/>
          <w:szCs w:val="28"/>
          <w:shd w:val="clear" w:color="auto" w:fill="FFFFFF"/>
        </w:rPr>
      </w:pPr>
      <w:r>
        <w:rPr>
          <w:rFonts w:hint="eastAsia" w:ascii="仿宋" w:hAnsi="仿宋" w:eastAsia="仿宋" w:cs="仿宋"/>
          <w:color w:val="auto"/>
          <w:sz w:val="32"/>
          <w:szCs w:val="32"/>
        </w:rPr>
        <w:t>（二）</w:t>
      </w:r>
      <w: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  <w:t>规划主要图纸</w:t>
      </w:r>
    </w:p>
    <w:p w14:paraId="4EB5E08C">
      <w:pPr>
        <w:rPr>
          <w:rFonts w:ascii="微软雅黑" w:hAnsi="微软雅黑"/>
          <w:b/>
          <w:bCs/>
          <w:color w:val="auto"/>
          <w:sz w:val="28"/>
          <w:szCs w:val="28"/>
          <w:shd w:val="clear" w:color="auto" w:fill="FFFFFF"/>
        </w:rPr>
      </w:pPr>
      <w: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  <w:t>1.区位图</w:t>
      </w:r>
    </w:p>
    <w:p w14:paraId="210A600D">
      <w:pP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</w:pPr>
      <w: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  <w:drawing>
          <wp:inline distT="0" distB="0" distL="114300" distR="114300">
            <wp:extent cx="5263515" cy="3721100"/>
            <wp:effectExtent l="0" t="0" r="13335" b="12700"/>
            <wp:docPr id="4" name="图片 4" descr="K:/工作/2025/蒲山电厂/成果/jpg/专题会/01区位图.jpg01区位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K:/工作/2025/蒲山电厂/成果/jpg/专题会/01区位图.jpg01区位图"/>
                    <pic:cNvPicPr>
                      <a:picLocks noChangeAspect="1"/>
                    </pic:cNvPicPr>
                  </pic:nvPicPr>
                  <pic:blipFill>
                    <a:blip r:embed="rId4"/>
                    <a:srcRect l="9" r="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3A183">
      <w:pP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</w:pPr>
    </w:p>
    <w:p w14:paraId="441CC5D2">
      <w:pP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</w:pPr>
    </w:p>
    <w:p w14:paraId="52947C94">
      <w:pP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</w:pPr>
    </w:p>
    <w:p w14:paraId="36D04FD4">
      <w:pP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</w:pPr>
    </w:p>
    <w:p w14:paraId="18DB8736">
      <w:pP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</w:pPr>
    </w:p>
    <w:p w14:paraId="2EE61CE5">
      <w:pP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</w:pPr>
    </w:p>
    <w:p w14:paraId="131E3DEA">
      <w:pP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</w:pPr>
    </w:p>
    <w:p w14:paraId="3E69D2EC">
      <w:pP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</w:pPr>
    </w:p>
    <w:p w14:paraId="114A0598">
      <w:pP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</w:pPr>
    </w:p>
    <w:p w14:paraId="74FAFAC2">
      <w:pPr>
        <w:numPr>
          <w:ilvl w:val="0"/>
          <w:numId w:val="1"/>
        </w:numP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</w:pPr>
      <w: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  <w:t>用地现状图</w:t>
      </w:r>
    </w:p>
    <w:p w14:paraId="0CFA702C">
      <w:pPr>
        <w:rPr>
          <w:rFonts w:ascii="微软雅黑" w:hAnsi="微软雅黑"/>
          <w:b/>
          <w:bCs/>
          <w:color w:val="auto"/>
          <w:sz w:val="28"/>
          <w:szCs w:val="28"/>
          <w:shd w:val="clear" w:color="auto" w:fill="FFFFFF"/>
        </w:rPr>
      </w:pPr>
      <w: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  <w:drawing>
          <wp:inline distT="0" distB="0" distL="114300" distR="114300">
            <wp:extent cx="5263515" cy="3721100"/>
            <wp:effectExtent l="0" t="0" r="13335" b="12700"/>
            <wp:docPr id="5" name="图片 5" descr="K:/工作/2025/蒲山电厂/成果/jpg/专题会/03用地现状图.jpg03用地现状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K:/工作/2025/蒲山电厂/成果/jpg/专题会/03用地现状图.jpg03用地现状图"/>
                    <pic:cNvPicPr>
                      <a:picLocks noChangeAspect="1"/>
                    </pic:cNvPicPr>
                  </pic:nvPicPr>
                  <pic:blipFill>
                    <a:blip r:embed="rId5"/>
                    <a:srcRect l="9" r="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2CA96">
      <w:pPr>
        <w:numPr>
          <w:ilvl w:val="0"/>
          <w:numId w:val="1"/>
        </w:numPr>
        <w:ind w:left="0" w:leftChars="0" w:firstLine="0" w:firstLineChars="0"/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</w:pPr>
      <w: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  <w:t>用地规划图</w:t>
      </w:r>
    </w:p>
    <w:p w14:paraId="2265ECC4">
      <w:pPr>
        <w:numPr>
          <w:ilvl w:val="0"/>
          <w:numId w:val="0"/>
        </w:numPr>
        <w:ind w:leftChars="0"/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</w:pPr>
      <w: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  <w:drawing>
          <wp:inline distT="0" distB="0" distL="114300" distR="114300">
            <wp:extent cx="5263515" cy="3721100"/>
            <wp:effectExtent l="0" t="0" r="13335" b="12700"/>
            <wp:docPr id="6" name="图片 6" descr="K:/工作/2025/蒲山电厂/成果/jpg/专题会/06用地规划图.jpg06用地规划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K:/工作/2025/蒲山电厂/成果/jpg/专题会/06用地规划图.jpg06用地规划图"/>
                    <pic:cNvPicPr>
                      <a:picLocks noChangeAspect="1"/>
                    </pic:cNvPicPr>
                  </pic:nvPicPr>
                  <pic:blipFill>
                    <a:blip r:embed="rId6"/>
                    <a:srcRect l="9" r="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D83A2">
      <w:pP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val="en-US" w:eastAsia="zh-CN"/>
        </w:rPr>
      </w:pPr>
      <w: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  <w:t>4.规划图则</w:t>
      </w:r>
    </w:p>
    <w:p w14:paraId="043147CE">
      <w:pPr>
        <w:tabs>
          <w:tab w:val="left" w:pos="978"/>
        </w:tabs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</w:pPr>
      <w: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eastAsia="zh-CN"/>
        </w:rPr>
        <w:drawing>
          <wp:inline distT="0" distB="0" distL="114300" distR="114300">
            <wp:extent cx="5264785" cy="3721735"/>
            <wp:effectExtent l="0" t="0" r="12065" b="12065"/>
            <wp:docPr id="1" name="图片 1" descr="K:/工作/2025/蒲山电厂/成果/jpg/专题会/GZ-1图则11.20无地形.jpgGZ-1图则11.20无地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K:/工作/2025/蒲山电厂/成果/jpg/专题会/GZ-1图则11.20无地形.jpgGZ-1图则11.20无地形"/>
                    <pic:cNvPicPr>
                      <a:picLocks noChangeAspect="1"/>
                    </pic:cNvPicPr>
                  </pic:nvPicPr>
                  <pic:blipFill>
                    <a:blip r:embed="rId7"/>
                    <a:srcRect t="6" b="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E3083">
      <w:pPr>
        <w:tabs>
          <w:tab w:val="left" w:pos="978"/>
        </w:tabs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val="en-US" w:eastAsia="zh-CN"/>
        </w:rPr>
      </w:pPr>
      <w: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val="en-US" w:eastAsia="zh-CN"/>
        </w:rPr>
        <w:drawing>
          <wp:inline distT="0" distB="0" distL="114300" distR="114300">
            <wp:extent cx="5264785" cy="3721735"/>
            <wp:effectExtent l="0" t="0" r="12065" b="12065"/>
            <wp:docPr id="2" name="图片 2" descr="K:/工作/2025/蒲山电厂/成果/jpg/专题会/GZ-2图则11.20无地形.jpgGZ-2图则11.20无地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K:/工作/2025/蒲山电厂/成果/jpg/专题会/GZ-2图则11.20无地形.jpgGZ-2图则11.20无地形"/>
                    <pic:cNvPicPr>
                      <a:picLocks noChangeAspect="1"/>
                    </pic:cNvPicPr>
                  </pic:nvPicPr>
                  <pic:blipFill>
                    <a:blip r:embed="rId8"/>
                    <a:srcRect t="6" b="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FC6A4">
      <w:pPr>
        <w:tabs>
          <w:tab w:val="left" w:pos="978"/>
        </w:tabs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val="en-US" w:eastAsia="zh-CN"/>
        </w:rPr>
      </w:pPr>
      <w:r>
        <w:rPr>
          <w:rFonts w:hint="eastAsia" w:ascii="微软雅黑" w:hAnsi="微软雅黑" w:eastAsiaTheme="minorEastAsia"/>
          <w:b/>
          <w:bCs/>
          <w:color w:val="auto"/>
          <w:sz w:val="28"/>
          <w:szCs w:val="28"/>
          <w:shd w:val="clear" w:color="auto" w:fill="FFFFFF"/>
          <w:lang w:val="en-US" w:eastAsia="zh-CN"/>
        </w:rPr>
        <w:drawing>
          <wp:inline distT="0" distB="0" distL="114300" distR="114300">
            <wp:extent cx="5246370" cy="3709035"/>
            <wp:effectExtent l="0" t="0" r="11430" b="5715"/>
            <wp:docPr id="3" name="图片 3" descr="K:/工作/2025/蒲山电厂/成果/jpg/专题会/GZ-3图则11.20无地形.jpgGZ-3图则11.20无地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K:/工作/2025/蒲山电厂/成果/jpg/专题会/GZ-3图则11.20无地形.jpgGZ-3图则11.20无地形"/>
                    <pic:cNvPicPr>
                      <a:picLocks noChangeAspect="1"/>
                    </pic:cNvPicPr>
                  </pic:nvPicPr>
                  <pic:blipFill>
                    <a:blip r:embed="rId9"/>
                    <a:srcRect t="6" b="6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370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_GB2312">
    <w:altName w:val="仿宋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F514523"/>
    <w:multiLevelType w:val="singleLevel"/>
    <w:tmpl w:val="EF514523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M5YzU1ZmZkN2Q4ZThhMzQ4OWU5MmYxYjMxZGU2ZjIifQ=="/>
  </w:docVars>
  <w:rsids>
    <w:rsidRoot w:val="00172A27"/>
    <w:rsid w:val="0003062B"/>
    <w:rsid w:val="000C43C1"/>
    <w:rsid w:val="000E2F69"/>
    <w:rsid w:val="000F2F1A"/>
    <w:rsid w:val="00133668"/>
    <w:rsid w:val="00150A56"/>
    <w:rsid w:val="001660B3"/>
    <w:rsid w:val="00172A27"/>
    <w:rsid w:val="001A7136"/>
    <w:rsid w:val="001F16EC"/>
    <w:rsid w:val="0023736B"/>
    <w:rsid w:val="0028323F"/>
    <w:rsid w:val="002B668F"/>
    <w:rsid w:val="002B70F2"/>
    <w:rsid w:val="003B769B"/>
    <w:rsid w:val="003F46A6"/>
    <w:rsid w:val="004C48DE"/>
    <w:rsid w:val="0052750B"/>
    <w:rsid w:val="00586BAE"/>
    <w:rsid w:val="005917AC"/>
    <w:rsid w:val="00595AB7"/>
    <w:rsid w:val="005D4EBD"/>
    <w:rsid w:val="005F6EFA"/>
    <w:rsid w:val="006B2EAF"/>
    <w:rsid w:val="006B6249"/>
    <w:rsid w:val="006D627B"/>
    <w:rsid w:val="0072070C"/>
    <w:rsid w:val="00724D72"/>
    <w:rsid w:val="007629EF"/>
    <w:rsid w:val="007D6350"/>
    <w:rsid w:val="00815D20"/>
    <w:rsid w:val="00842FFA"/>
    <w:rsid w:val="00860C42"/>
    <w:rsid w:val="00884F5F"/>
    <w:rsid w:val="008A6DF1"/>
    <w:rsid w:val="008D073F"/>
    <w:rsid w:val="00940A61"/>
    <w:rsid w:val="00962C51"/>
    <w:rsid w:val="009D7F83"/>
    <w:rsid w:val="00AE170A"/>
    <w:rsid w:val="00AF3362"/>
    <w:rsid w:val="00B11AAD"/>
    <w:rsid w:val="00BD58F3"/>
    <w:rsid w:val="00BE107C"/>
    <w:rsid w:val="00BF4EDD"/>
    <w:rsid w:val="00C86D2C"/>
    <w:rsid w:val="00CB173C"/>
    <w:rsid w:val="00D6476E"/>
    <w:rsid w:val="00D84B29"/>
    <w:rsid w:val="00DE141C"/>
    <w:rsid w:val="00DF2EA9"/>
    <w:rsid w:val="00E02A18"/>
    <w:rsid w:val="00E116C3"/>
    <w:rsid w:val="00E418B5"/>
    <w:rsid w:val="00FE5E52"/>
    <w:rsid w:val="01AA71E5"/>
    <w:rsid w:val="02000DD9"/>
    <w:rsid w:val="0254286C"/>
    <w:rsid w:val="03092085"/>
    <w:rsid w:val="030A5950"/>
    <w:rsid w:val="0466121E"/>
    <w:rsid w:val="05040FB4"/>
    <w:rsid w:val="050D7399"/>
    <w:rsid w:val="05E05ABA"/>
    <w:rsid w:val="06AF62F0"/>
    <w:rsid w:val="087D7F38"/>
    <w:rsid w:val="0897235A"/>
    <w:rsid w:val="08DE04B3"/>
    <w:rsid w:val="0A3E37D4"/>
    <w:rsid w:val="0A886720"/>
    <w:rsid w:val="0B061195"/>
    <w:rsid w:val="0B065716"/>
    <w:rsid w:val="0B883F1F"/>
    <w:rsid w:val="0C2B0D05"/>
    <w:rsid w:val="0C4B49F2"/>
    <w:rsid w:val="0C542A2A"/>
    <w:rsid w:val="0E563F82"/>
    <w:rsid w:val="0EB60AB2"/>
    <w:rsid w:val="0F816617"/>
    <w:rsid w:val="0F9067A2"/>
    <w:rsid w:val="1032561E"/>
    <w:rsid w:val="10EB6A96"/>
    <w:rsid w:val="10EF74F9"/>
    <w:rsid w:val="11424415"/>
    <w:rsid w:val="124949E7"/>
    <w:rsid w:val="13737F6D"/>
    <w:rsid w:val="139F36F0"/>
    <w:rsid w:val="15806B32"/>
    <w:rsid w:val="165E049A"/>
    <w:rsid w:val="16A579B8"/>
    <w:rsid w:val="16AC081D"/>
    <w:rsid w:val="16E27F3D"/>
    <w:rsid w:val="1750043A"/>
    <w:rsid w:val="17BB03EC"/>
    <w:rsid w:val="18FB4D17"/>
    <w:rsid w:val="19CE1207"/>
    <w:rsid w:val="1B304732"/>
    <w:rsid w:val="1B4D679F"/>
    <w:rsid w:val="1B883622"/>
    <w:rsid w:val="1C8F133F"/>
    <w:rsid w:val="1D1D3003"/>
    <w:rsid w:val="1D92546A"/>
    <w:rsid w:val="1DC62C7A"/>
    <w:rsid w:val="1DDA6280"/>
    <w:rsid w:val="1E6908EA"/>
    <w:rsid w:val="1E84183C"/>
    <w:rsid w:val="1F4E188E"/>
    <w:rsid w:val="203474F7"/>
    <w:rsid w:val="203660FD"/>
    <w:rsid w:val="2163507E"/>
    <w:rsid w:val="219A0C85"/>
    <w:rsid w:val="22733F26"/>
    <w:rsid w:val="22A01F0E"/>
    <w:rsid w:val="236E0CE7"/>
    <w:rsid w:val="23866721"/>
    <w:rsid w:val="23B4085A"/>
    <w:rsid w:val="23FA0305"/>
    <w:rsid w:val="24351736"/>
    <w:rsid w:val="243F679D"/>
    <w:rsid w:val="246B0F38"/>
    <w:rsid w:val="255F2A47"/>
    <w:rsid w:val="259F4B18"/>
    <w:rsid w:val="25DB3A00"/>
    <w:rsid w:val="26272596"/>
    <w:rsid w:val="27BF3F2A"/>
    <w:rsid w:val="280B519A"/>
    <w:rsid w:val="28C47A9D"/>
    <w:rsid w:val="29557225"/>
    <w:rsid w:val="2A790107"/>
    <w:rsid w:val="2A9D2091"/>
    <w:rsid w:val="2C39690E"/>
    <w:rsid w:val="2C8B4122"/>
    <w:rsid w:val="2D12121D"/>
    <w:rsid w:val="2D65658A"/>
    <w:rsid w:val="2D703A18"/>
    <w:rsid w:val="30027BE8"/>
    <w:rsid w:val="31A733A7"/>
    <w:rsid w:val="326F2009"/>
    <w:rsid w:val="32867865"/>
    <w:rsid w:val="33080E73"/>
    <w:rsid w:val="33182487"/>
    <w:rsid w:val="33AC2020"/>
    <w:rsid w:val="33E10ACB"/>
    <w:rsid w:val="349F1DF8"/>
    <w:rsid w:val="34B02799"/>
    <w:rsid w:val="36C070BE"/>
    <w:rsid w:val="37147A4E"/>
    <w:rsid w:val="39753872"/>
    <w:rsid w:val="3BAA1601"/>
    <w:rsid w:val="3C3C2E10"/>
    <w:rsid w:val="3C4A79C0"/>
    <w:rsid w:val="3CF96B37"/>
    <w:rsid w:val="3EF05A65"/>
    <w:rsid w:val="3F272DF1"/>
    <w:rsid w:val="3F2E7738"/>
    <w:rsid w:val="3F460455"/>
    <w:rsid w:val="3F535C75"/>
    <w:rsid w:val="3FF55340"/>
    <w:rsid w:val="40134B17"/>
    <w:rsid w:val="40692863"/>
    <w:rsid w:val="4481197F"/>
    <w:rsid w:val="49142964"/>
    <w:rsid w:val="49615ED4"/>
    <w:rsid w:val="4A35566D"/>
    <w:rsid w:val="4A3A0625"/>
    <w:rsid w:val="4AA67DEA"/>
    <w:rsid w:val="4AB27A19"/>
    <w:rsid w:val="4AFF47E8"/>
    <w:rsid w:val="4B50680B"/>
    <w:rsid w:val="4B6B3A78"/>
    <w:rsid w:val="4D4065FD"/>
    <w:rsid w:val="4D64646A"/>
    <w:rsid w:val="4EF74DC6"/>
    <w:rsid w:val="514F0810"/>
    <w:rsid w:val="523D15BE"/>
    <w:rsid w:val="52AB44A9"/>
    <w:rsid w:val="52B21B59"/>
    <w:rsid w:val="53536E98"/>
    <w:rsid w:val="53B61F77"/>
    <w:rsid w:val="54C82BAB"/>
    <w:rsid w:val="55CA2488"/>
    <w:rsid w:val="55D931E7"/>
    <w:rsid w:val="5689764E"/>
    <w:rsid w:val="569D042A"/>
    <w:rsid w:val="56A874FB"/>
    <w:rsid w:val="56E82CCA"/>
    <w:rsid w:val="57401AE5"/>
    <w:rsid w:val="579074F5"/>
    <w:rsid w:val="58F61B43"/>
    <w:rsid w:val="59182B5D"/>
    <w:rsid w:val="59CA3C2C"/>
    <w:rsid w:val="5BD502B8"/>
    <w:rsid w:val="5C35267E"/>
    <w:rsid w:val="5CA67033"/>
    <w:rsid w:val="5DB27673"/>
    <w:rsid w:val="5DDB792E"/>
    <w:rsid w:val="5E583BDE"/>
    <w:rsid w:val="5E84421D"/>
    <w:rsid w:val="5EB57243"/>
    <w:rsid w:val="5F593A88"/>
    <w:rsid w:val="617072CA"/>
    <w:rsid w:val="62EE47AC"/>
    <w:rsid w:val="636053FC"/>
    <w:rsid w:val="639C7FAE"/>
    <w:rsid w:val="65E36B8A"/>
    <w:rsid w:val="66442F42"/>
    <w:rsid w:val="682A7330"/>
    <w:rsid w:val="68923621"/>
    <w:rsid w:val="6A0955EB"/>
    <w:rsid w:val="6A9E1186"/>
    <w:rsid w:val="6B402E01"/>
    <w:rsid w:val="6BDB2D30"/>
    <w:rsid w:val="6E804F66"/>
    <w:rsid w:val="6ECA621D"/>
    <w:rsid w:val="6F05095A"/>
    <w:rsid w:val="6F4162E7"/>
    <w:rsid w:val="6F9D176F"/>
    <w:rsid w:val="6FB9324C"/>
    <w:rsid w:val="702532F1"/>
    <w:rsid w:val="7306762B"/>
    <w:rsid w:val="73C278BA"/>
    <w:rsid w:val="756E3266"/>
    <w:rsid w:val="772D6E8E"/>
    <w:rsid w:val="77B15B77"/>
    <w:rsid w:val="7A4822D7"/>
    <w:rsid w:val="7CB2073C"/>
    <w:rsid w:val="7EB20920"/>
    <w:rsid w:val="7F637F10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character" w:styleId="8">
    <w:name w:val="Hyperlink"/>
    <w:basedOn w:val="7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9">
    <w:name w:val="页眉 Char"/>
    <w:basedOn w:val="7"/>
    <w:link w:val="4"/>
    <w:qFormat/>
    <w:uiPriority w:val="99"/>
    <w:rPr>
      <w:sz w:val="18"/>
      <w:szCs w:val="18"/>
    </w:rPr>
  </w:style>
  <w:style w:type="character" w:customStyle="1" w:styleId="10">
    <w:name w:val="页脚 Char"/>
    <w:basedOn w:val="7"/>
    <w:link w:val="3"/>
    <w:qFormat/>
    <w:uiPriority w:val="99"/>
    <w:rPr>
      <w:sz w:val="18"/>
      <w:szCs w:val="18"/>
    </w:rPr>
  </w:style>
  <w:style w:type="character" w:customStyle="1" w:styleId="11">
    <w:name w:val="NormalCharacter"/>
    <w:qFormat/>
    <w:uiPriority w:val="0"/>
  </w:style>
  <w:style w:type="character" w:customStyle="1" w:styleId="12">
    <w:name w:val="批注框文本 Char"/>
    <w:basedOn w:val="7"/>
    <w:link w:val="2"/>
    <w:semiHidden/>
    <w:qFormat/>
    <w:uiPriority w:val="99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numbering" Target="numbering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5</Pages>
  <Words>423</Words>
  <Characters>506</Characters>
  <Lines>4</Lines>
  <Paragraphs>1</Paragraphs>
  <TotalTime>32</TotalTime>
  <ScaleCrop>false</ScaleCrop>
  <LinksUpToDate>false</LinksUpToDate>
  <CharactersWithSpaces>506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2025-02-26T04:33:00Z</dcterms:created>
  <dc:creator>fengqunran</dc:creator>
  <cp:lastModifiedBy>诺克的爹地</cp:lastModifiedBy>
  <dcterms:modified xsi:type="dcterms:W3CDTF">2025-11-20T09:02:15Z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9DD62F813F6C4C9594CF92E2AED6CB53_13</vt:lpwstr>
  </property>
  <property fmtid="{D5CDD505-2E9C-101B-9397-08002B2CF9AE}" pid="4" name="KSOTemplateDocerSaveRecord">
    <vt:lpwstr>eyJoZGlkIjoiNTcxMDYwNDNhOGQyNjIxNjIyODNhYTMxMTI1OWMyOGUiLCJ1c2VySWQiOiI0NTY3MTU2ODUifQ==</vt:lpwstr>
  </property>
</Properties>
</file>