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783671">
      <w:pPr>
        <w:jc w:val="center"/>
        <w:rPr>
          <w:rFonts w:hint="eastAsia" w:ascii="宋体" w:hAnsi="宋体" w:eastAsia="宋体"/>
          <w:b/>
          <w:color w:val="auto"/>
          <w:sz w:val="44"/>
          <w:szCs w:val="44"/>
          <w:highlight w:val="none"/>
        </w:rPr>
      </w:pPr>
      <w:r>
        <w:rPr>
          <w:rFonts w:hint="eastAsia" w:ascii="宋体" w:hAnsi="宋体" w:eastAsia="宋体"/>
          <w:b/>
          <w:color w:val="auto"/>
          <w:sz w:val="44"/>
          <w:szCs w:val="44"/>
          <w:highlight w:val="none"/>
        </w:rPr>
        <w:t>《</w:t>
      </w:r>
      <w:r>
        <w:rPr>
          <w:rFonts w:hint="eastAsia" w:ascii="宋体" w:hAnsi="宋体" w:eastAsia="宋体"/>
          <w:b/>
          <w:color w:val="auto"/>
          <w:sz w:val="44"/>
          <w:szCs w:val="44"/>
          <w:highlight w:val="none"/>
          <w:lang w:val="en-US" w:eastAsia="zh-CN"/>
        </w:rPr>
        <w:t>示范区白河北路以东、菊潭路以北区域（第SF11-D1、SF11-D2、SF12-A3、SF12-B1街坊街坊）</w:t>
      </w:r>
      <w:r>
        <w:rPr>
          <w:rFonts w:hint="eastAsia" w:ascii="宋体" w:hAnsi="宋体" w:eastAsia="宋体"/>
          <w:b/>
          <w:color w:val="auto"/>
          <w:sz w:val="44"/>
          <w:szCs w:val="44"/>
          <w:highlight w:val="none"/>
        </w:rPr>
        <w:t>控制性详细规划》</w:t>
      </w:r>
    </w:p>
    <w:p w14:paraId="3DAF8EED">
      <w:pPr>
        <w:jc w:val="center"/>
        <w:rPr>
          <w:rFonts w:ascii="宋体" w:hAnsi="宋体" w:eastAsia="宋体"/>
          <w:b/>
          <w:color w:val="auto"/>
          <w:sz w:val="44"/>
          <w:szCs w:val="44"/>
          <w:highlight w:val="none"/>
        </w:rPr>
      </w:pPr>
      <w:r>
        <w:rPr>
          <w:rFonts w:hint="eastAsia" w:ascii="宋体" w:hAnsi="宋体" w:eastAsia="宋体"/>
          <w:b/>
          <w:color w:val="auto"/>
          <w:sz w:val="44"/>
          <w:szCs w:val="44"/>
          <w:highlight w:val="none"/>
        </w:rPr>
        <w:t>公示方案</w:t>
      </w:r>
    </w:p>
    <w:p w14:paraId="3F7F7076">
      <w:pPr>
        <w:jc w:val="center"/>
        <w:rPr>
          <w:b/>
          <w:color w:val="auto"/>
          <w:sz w:val="44"/>
          <w:szCs w:val="44"/>
          <w:highlight w:val="none"/>
        </w:rPr>
      </w:pPr>
    </w:p>
    <w:p w14:paraId="519779D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为进一步完善规划体系，科学指导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示范区白河北路以东、菊潭路以北区域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建设，我局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组织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编制了《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示范区白河北路以东、菊潭路以北区域（第SF11-D1、SF11-D2、SF12-A3、SF12-B1街坊街坊）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控制性详细规划》。根据《城乡规划法》有关规定，为提高规划的科学性和合理性，现将规划草案予以公示，请广大市民提出宝贵意见。</w:t>
      </w:r>
    </w:p>
    <w:p w14:paraId="60C8179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highlight w:val="none"/>
        </w:rPr>
        <w:t>一、公示时间</w:t>
      </w:r>
    </w:p>
    <w:p w14:paraId="48EEF2A8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16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日—202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15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</w:t>
      </w:r>
    </w:p>
    <w:p w14:paraId="6F542584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highlight w:val="none"/>
        </w:rPr>
        <w:t>二、公示方式和地点</w:t>
      </w:r>
    </w:p>
    <w:p w14:paraId="3F8D1CF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网上公示：</w:t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"http://nygtzy.nanyang.gov.cn/" </w:instrText>
      </w:r>
      <w:r>
        <w:rPr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http://nygtzy.nanyang.gov.cn/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fldChar w:fldCharType="end"/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(市自然资源和规划局官网)</w:t>
      </w:r>
    </w:p>
    <w:p w14:paraId="72471905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highlight w:val="none"/>
        </w:rPr>
        <w:t>三、公示意见反馈方式</w:t>
      </w:r>
    </w:p>
    <w:p w14:paraId="664A7AE5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（一）电话反馈至市自然资源和规划局，联系电话：0377-63190907。</w:t>
      </w:r>
    </w:p>
    <w:p w14:paraId="3299A332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（二）邮件反馈。发送邮件至市自然资源和规划局邮箱nysghjfzk@163.com，请注明“规划公示意见”字样，并留下相应联系方式。</w:t>
      </w:r>
    </w:p>
    <w:p w14:paraId="6B6F9E2B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highlight w:val="none"/>
        </w:rPr>
        <w:t>四、公示主要内容</w:t>
      </w:r>
    </w:p>
    <w:p w14:paraId="58A6366C">
      <w:pPr>
        <w:ind w:firstLine="640" w:firstLineChars="200"/>
        <w:rPr>
          <w:rFonts w:ascii="微软雅黑" w:hAnsi="微软雅黑"/>
          <w:b/>
          <w:bCs/>
          <w:color w:val="auto"/>
          <w:sz w:val="28"/>
          <w:szCs w:val="28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（一）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highlight w:val="none"/>
          <w:shd w:val="clear" w:color="auto" w:fill="FFFFFF"/>
        </w:rPr>
        <w:t>规划简介</w:t>
      </w:r>
    </w:p>
    <w:p w14:paraId="1914FD8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规划区域位于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白河北路以东、菊潭路以北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，规划总用地面积为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488815.37㎡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（约合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733.223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亩）。规划方案充分落实上位规划和相关规范要求，能够满足用地使用需求，为该区域建设活动提供依据和遵循。</w:t>
      </w:r>
    </w:p>
    <w:p w14:paraId="3E86D644">
      <w:pPr>
        <w:ind w:firstLine="640" w:firstLineChars="200"/>
        <w:rPr>
          <w:rFonts w:ascii="微软雅黑" w:hAnsi="微软雅黑"/>
          <w:b/>
          <w:bCs/>
          <w:color w:val="auto"/>
          <w:sz w:val="28"/>
          <w:szCs w:val="28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（二）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highlight w:val="none"/>
          <w:shd w:val="clear" w:color="auto" w:fill="FFFFFF"/>
        </w:rPr>
        <w:t>规划主要图纸</w:t>
      </w:r>
    </w:p>
    <w:p w14:paraId="49B52846">
      <w:pPr>
        <w:rPr>
          <w:rFonts w:ascii="微软雅黑" w:hAnsi="微软雅黑"/>
          <w:b/>
          <w:bCs/>
          <w:color w:val="auto"/>
          <w:sz w:val="28"/>
          <w:szCs w:val="28"/>
          <w:highlight w:val="none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highlight w:val="none"/>
          <w:shd w:val="clear" w:color="auto" w:fill="FFFFFF"/>
        </w:rPr>
        <w:t>1.区位图</w:t>
      </w:r>
    </w:p>
    <w:p w14:paraId="55C79189">
      <w:p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highlight w:val="none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highlight w:val="none"/>
          <w:shd w:val="clear" w:color="auto" w:fill="FFFFFF"/>
          <w:lang w:eastAsia="zh-CN"/>
        </w:rPr>
        <w:drawing>
          <wp:inline distT="0" distB="0" distL="114300" distR="114300">
            <wp:extent cx="5400040" cy="3815080"/>
            <wp:effectExtent l="0" t="0" r="10160" b="13970"/>
            <wp:docPr id="4" name="图片 4" descr="D:/2025/示范区健康之都/新范围健康之都/图纸cad/图片成果/01区域位置图-模型.jpg01区域位置图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2025/示范区健康之都/新范围健康之都/图纸cad/图片成果/01区域位置图-模型.jpg01区域位置图-模型"/>
                    <pic:cNvPicPr>
                      <a:picLocks noChangeAspect="1"/>
                    </pic:cNvPicPr>
                  </pic:nvPicPr>
                  <pic:blipFill>
                    <a:blip r:embed="rId4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DA0E72">
      <w:pPr>
        <w:keepNext w:val="0"/>
        <w:keepLines w:val="0"/>
        <w:pageBreakBefore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微软雅黑" w:hAnsi="微软雅黑"/>
          <w:b/>
          <w:bCs/>
          <w:color w:val="auto"/>
          <w:sz w:val="28"/>
          <w:szCs w:val="28"/>
          <w:highlight w:val="none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highlight w:val="none"/>
          <w:shd w:val="clear" w:color="auto" w:fill="FFFFFF"/>
        </w:rPr>
        <w:t>用地现状图</w:t>
      </w:r>
    </w:p>
    <w:p w14:paraId="4EEC2B38">
      <w:pPr>
        <w:numPr>
          <w:ilvl w:val="0"/>
          <w:numId w:val="0"/>
        </w:num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highlight w:val="none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highlight w:val="none"/>
          <w:shd w:val="clear" w:color="auto" w:fill="FFFFFF"/>
          <w:lang w:eastAsia="zh-CN"/>
        </w:rPr>
        <w:drawing>
          <wp:inline distT="0" distB="0" distL="114300" distR="114300">
            <wp:extent cx="5400040" cy="3815080"/>
            <wp:effectExtent l="0" t="0" r="10160" b="13970"/>
            <wp:docPr id="6" name="图片 6" descr="D:/2025/示范区健康之都/新范围健康之都/图纸cad/612新用地/评审02.jpg评审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2025/示范区健康之都/新范围健康之都/图纸cad/612新用地/评审02.jpg评审02"/>
                    <pic:cNvPicPr>
                      <a:picLocks noChangeAspect="1"/>
                    </pic:cNvPicPr>
                  </pic:nvPicPr>
                  <pic:blipFill>
                    <a:blip r:embed="rId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52C6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auto"/>
          <w:sz w:val="28"/>
          <w:szCs w:val="28"/>
          <w:highlight w:val="none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highlight w:val="none"/>
          <w:shd w:val="clear" w:color="auto" w:fill="FFFFFF"/>
        </w:rPr>
        <w:t>用地规划图</w:t>
      </w:r>
    </w:p>
    <w:p w14:paraId="73E99CA5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highlight w:val="none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highlight w:val="none"/>
          <w:shd w:val="clear" w:color="auto" w:fill="FFFFFF"/>
          <w:lang w:eastAsia="zh-CN"/>
        </w:rPr>
        <w:drawing>
          <wp:inline distT="0" distB="0" distL="114300" distR="114300">
            <wp:extent cx="5400040" cy="3814445"/>
            <wp:effectExtent l="0" t="0" r="10160" b="14605"/>
            <wp:docPr id="7" name="图片 7" descr="D:/2025/示范区健康之都/新范围健康之都/图纸cad/612新用地/评审03.jpg评审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2025/示范区健康之都/新范围健康之都/图纸cad/612新用地/评审03.jpg评审03"/>
                    <pic:cNvPicPr>
                      <a:picLocks noChangeAspect="1"/>
                    </pic:cNvPicPr>
                  </pic:nvPicPr>
                  <pic:blipFill>
                    <a:blip r:embed="rId6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C570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auto"/>
          <w:sz w:val="28"/>
          <w:szCs w:val="28"/>
          <w:highlight w:val="none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highlight w:val="none"/>
          <w:shd w:val="clear" w:color="auto" w:fill="FFFFFF"/>
        </w:rPr>
        <w:t>规划图则</w:t>
      </w:r>
    </w:p>
    <w:p w14:paraId="0A862841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highlight w:val="none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highlight w:val="none"/>
          <w:shd w:val="clear" w:color="auto" w:fill="FFFFFF"/>
          <w:lang w:eastAsia="zh-CN"/>
        </w:rPr>
        <w:drawing>
          <wp:inline distT="0" distB="0" distL="114300" distR="114300">
            <wp:extent cx="5400040" cy="3813810"/>
            <wp:effectExtent l="0" t="0" r="10160" b="15240"/>
            <wp:docPr id="8" name="图片 8" descr="D:/2025/示范区健康之都/新范围健康之都/图纸cad/612新用地/评审04-1.jpg评审0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2025/示范区健康之都/新范围健康之都/图纸cad/612新用地/评审04-1.jpg评审04-1"/>
                    <pic:cNvPicPr>
                      <a:picLocks noChangeAspect="1"/>
                    </pic:cNvPicPr>
                  </pic:nvPicPr>
                  <pic:blipFill>
                    <a:blip r:embed="rId7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6396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highlight w:val="none"/>
          <w:shd w:val="clear" w:color="auto" w:fill="FFFFFF"/>
          <w:lang w:eastAsia="zh-CN"/>
        </w:rPr>
      </w:pPr>
    </w:p>
    <w:p w14:paraId="645A4F5D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highlight w:val="none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highlight w:val="none"/>
          <w:shd w:val="clear" w:color="auto" w:fill="FFFFFF"/>
          <w:lang w:eastAsia="zh-CN"/>
        </w:rPr>
        <w:drawing>
          <wp:inline distT="0" distB="0" distL="114300" distR="114300">
            <wp:extent cx="5400040" cy="3814445"/>
            <wp:effectExtent l="0" t="0" r="10160" b="14605"/>
            <wp:docPr id="2" name="图片 2" descr="D:/2025/示范区健康之都/新范围健康之都/图纸cad/612新用地/评审04-2.jpg评审0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2025/示范区健康之都/新范围健康之都/图纸cad/612新用地/评审04-2.jpg评审04-2"/>
                    <pic:cNvPicPr>
                      <a:picLocks noChangeAspect="1"/>
                    </pic:cNvPicPr>
                  </pic:nvPicPr>
                  <pic:blipFill>
                    <a:blip r:embed="rId8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5E20F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highlight w:val="none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highlight w:val="none"/>
          <w:shd w:val="clear" w:color="auto" w:fill="FFFFFF"/>
          <w:lang w:eastAsia="zh-CN"/>
        </w:rPr>
        <w:drawing>
          <wp:inline distT="0" distB="0" distL="114300" distR="114300">
            <wp:extent cx="5400040" cy="3813810"/>
            <wp:effectExtent l="0" t="0" r="10160" b="15240"/>
            <wp:docPr id="1" name="图片 1" descr="D:/2025/示范区健康之都/新范围健康之都/图纸cad/612新用地/评审04-3.jpg评审0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2025/示范区健康之都/新范围健康之都/图纸cad/612新用地/评审04-3.jpg评审04-3"/>
                    <pic:cNvPicPr>
                      <a:picLocks noChangeAspect="1"/>
                    </pic:cNvPicPr>
                  </pic:nvPicPr>
                  <pic:blipFill>
                    <a:blip r:embed="rId9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ODNmN2QwYTI4ZTkyMGFkMmY5NjI4NmUyNjJlZjk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5F0234C"/>
    <w:rsid w:val="06582C75"/>
    <w:rsid w:val="087D7F38"/>
    <w:rsid w:val="08E13DC4"/>
    <w:rsid w:val="09F0288F"/>
    <w:rsid w:val="0A3E37D4"/>
    <w:rsid w:val="0A886720"/>
    <w:rsid w:val="0C7476C0"/>
    <w:rsid w:val="0EB60AB2"/>
    <w:rsid w:val="0F816617"/>
    <w:rsid w:val="0F9067A2"/>
    <w:rsid w:val="1032561E"/>
    <w:rsid w:val="10EF74F9"/>
    <w:rsid w:val="12DF7B13"/>
    <w:rsid w:val="132A2CAD"/>
    <w:rsid w:val="139F36F0"/>
    <w:rsid w:val="15636126"/>
    <w:rsid w:val="15806B32"/>
    <w:rsid w:val="16AC081D"/>
    <w:rsid w:val="17BB03EC"/>
    <w:rsid w:val="19CE1207"/>
    <w:rsid w:val="1B304732"/>
    <w:rsid w:val="1DC62C7A"/>
    <w:rsid w:val="1DDA6280"/>
    <w:rsid w:val="1E5913C7"/>
    <w:rsid w:val="1E6908EA"/>
    <w:rsid w:val="1E84183C"/>
    <w:rsid w:val="1F4E188E"/>
    <w:rsid w:val="1F593D0D"/>
    <w:rsid w:val="20150883"/>
    <w:rsid w:val="204B4197"/>
    <w:rsid w:val="2163507E"/>
    <w:rsid w:val="22733F26"/>
    <w:rsid w:val="22A01F0E"/>
    <w:rsid w:val="236E0CE7"/>
    <w:rsid w:val="23866721"/>
    <w:rsid w:val="23B4085A"/>
    <w:rsid w:val="246B0F38"/>
    <w:rsid w:val="255F2A47"/>
    <w:rsid w:val="25DB3A00"/>
    <w:rsid w:val="26272596"/>
    <w:rsid w:val="26606A77"/>
    <w:rsid w:val="270F69A1"/>
    <w:rsid w:val="27BF3F2A"/>
    <w:rsid w:val="28164C6D"/>
    <w:rsid w:val="28C47A9D"/>
    <w:rsid w:val="29557225"/>
    <w:rsid w:val="2A790107"/>
    <w:rsid w:val="2A9D2091"/>
    <w:rsid w:val="2AD0640E"/>
    <w:rsid w:val="2B5D1D7E"/>
    <w:rsid w:val="2B707574"/>
    <w:rsid w:val="2C0B7B97"/>
    <w:rsid w:val="2C39690E"/>
    <w:rsid w:val="2C8B4122"/>
    <w:rsid w:val="2D65658A"/>
    <w:rsid w:val="30027BE8"/>
    <w:rsid w:val="303B6901"/>
    <w:rsid w:val="30AE4883"/>
    <w:rsid w:val="326F2009"/>
    <w:rsid w:val="32867865"/>
    <w:rsid w:val="33182487"/>
    <w:rsid w:val="33E10ACB"/>
    <w:rsid w:val="36C070BE"/>
    <w:rsid w:val="37446993"/>
    <w:rsid w:val="39020B57"/>
    <w:rsid w:val="39753872"/>
    <w:rsid w:val="39860A85"/>
    <w:rsid w:val="3BAA1601"/>
    <w:rsid w:val="3BDE56B6"/>
    <w:rsid w:val="3D2250D9"/>
    <w:rsid w:val="3DA41B46"/>
    <w:rsid w:val="3E0669B3"/>
    <w:rsid w:val="3F272DF1"/>
    <w:rsid w:val="3F460455"/>
    <w:rsid w:val="3F7153F9"/>
    <w:rsid w:val="40134B17"/>
    <w:rsid w:val="40313DDE"/>
    <w:rsid w:val="40692863"/>
    <w:rsid w:val="412D2BA0"/>
    <w:rsid w:val="45947D5B"/>
    <w:rsid w:val="460A3EB2"/>
    <w:rsid w:val="48FB6245"/>
    <w:rsid w:val="49142964"/>
    <w:rsid w:val="49615ED4"/>
    <w:rsid w:val="4AA67DEA"/>
    <w:rsid w:val="4AFF47E8"/>
    <w:rsid w:val="4B5479DD"/>
    <w:rsid w:val="4B6B3A78"/>
    <w:rsid w:val="4B7778F3"/>
    <w:rsid w:val="4D4065FD"/>
    <w:rsid w:val="4DD03D69"/>
    <w:rsid w:val="4EF74DC6"/>
    <w:rsid w:val="4FD56D87"/>
    <w:rsid w:val="523D15BE"/>
    <w:rsid w:val="52B21B59"/>
    <w:rsid w:val="53536E98"/>
    <w:rsid w:val="53B61F77"/>
    <w:rsid w:val="5501792B"/>
    <w:rsid w:val="56577DDA"/>
    <w:rsid w:val="569D042A"/>
    <w:rsid w:val="56A874FB"/>
    <w:rsid w:val="56E82CCA"/>
    <w:rsid w:val="571115C0"/>
    <w:rsid w:val="579074F5"/>
    <w:rsid w:val="59182B5D"/>
    <w:rsid w:val="593908DE"/>
    <w:rsid w:val="59CA3C2C"/>
    <w:rsid w:val="5BD502B8"/>
    <w:rsid w:val="5C35267E"/>
    <w:rsid w:val="5CA67033"/>
    <w:rsid w:val="5DB27673"/>
    <w:rsid w:val="5DDB792E"/>
    <w:rsid w:val="5E230DAD"/>
    <w:rsid w:val="5E583BDE"/>
    <w:rsid w:val="5E84421D"/>
    <w:rsid w:val="5EAC2663"/>
    <w:rsid w:val="5EB57243"/>
    <w:rsid w:val="60ED78F7"/>
    <w:rsid w:val="636053FC"/>
    <w:rsid w:val="64E606AC"/>
    <w:rsid w:val="66442F42"/>
    <w:rsid w:val="671A2754"/>
    <w:rsid w:val="672462EB"/>
    <w:rsid w:val="68923621"/>
    <w:rsid w:val="6A9E1186"/>
    <w:rsid w:val="6B402E01"/>
    <w:rsid w:val="6CCF1940"/>
    <w:rsid w:val="6ECA621D"/>
    <w:rsid w:val="6F4162E7"/>
    <w:rsid w:val="6FB9324C"/>
    <w:rsid w:val="702532F1"/>
    <w:rsid w:val="706B757B"/>
    <w:rsid w:val="7306762B"/>
    <w:rsid w:val="772D6E8E"/>
    <w:rsid w:val="77AE6F51"/>
    <w:rsid w:val="7A4822D7"/>
    <w:rsid w:val="7A8B32A2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425</Words>
  <Characters>553</Characters>
  <Lines>4</Lines>
  <Paragraphs>1</Paragraphs>
  <TotalTime>39</TotalTime>
  <ScaleCrop>false</ScaleCrop>
  <LinksUpToDate>false</LinksUpToDate>
  <CharactersWithSpaces>553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Administrator</cp:lastModifiedBy>
  <dcterms:modified xsi:type="dcterms:W3CDTF">2026-06-15T08:41:43Z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ICV">
    <vt:lpwstr>5E3878F3DEC04543A2A20EBA6F9B9728_13</vt:lpwstr>
  </property>
  <property fmtid="{D5CDD505-2E9C-101B-9397-08002B2CF9AE}" pid="4" name="KSOTemplateDocerSaveRecord">
    <vt:lpwstr>eyJoZGlkIjoiZTJmMGI5YjA5YmZhZTgzNGQ0YjdiMmZlMzI1MjBhNjYiLCJ1c2VySWQiOiIzOTg4MDQ4NDYifQ==</vt:lpwstr>
  </property>
</Properties>
</file>